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5142">
      <w:pPr>
        <w:adjustRightInd w:val="0"/>
        <w:snapToGrid w:val="0"/>
        <w:spacing w:line="360" w:lineRule="auto"/>
        <w:rPr>
          <w:rFonts w:hint="eastAsia" w:ascii="华文中宋" w:hAnsi="华文中宋" w:eastAsia="华文中宋" w:cs="华文中宋"/>
          <w:b/>
          <w:color w:val="auto"/>
          <w:sz w:val="52"/>
          <w:szCs w:val="84"/>
        </w:rPr>
      </w:pPr>
    </w:p>
    <w:p w14:paraId="1162CF79">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黄山市</w:t>
      </w:r>
      <w:r>
        <w:rPr>
          <w:rFonts w:hint="eastAsia" w:ascii="方正小标宋简体" w:hAnsi="方正小标宋简体" w:eastAsia="方正小标宋简体" w:cs="方正小标宋简体"/>
          <w:b w:val="0"/>
          <w:bCs/>
          <w:color w:val="auto"/>
          <w:sz w:val="44"/>
          <w:szCs w:val="44"/>
          <w:lang w:val="en-US" w:eastAsia="zh-CN"/>
        </w:rPr>
        <w:t>统计局</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年度部门决算</w:t>
      </w:r>
    </w:p>
    <w:p w14:paraId="62327AB1">
      <w:pPr>
        <w:rPr>
          <w:rFonts w:hint="eastAsia" w:ascii="宋体" w:hAnsi="宋体"/>
          <w:color w:val="auto"/>
          <w:sz w:val="28"/>
          <w:szCs w:val="28"/>
        </w:rPr>
      </w:pPr>
    </w:p>
    <w:p w14:paraId="48E9F267">
      <w:pPr>
        <w:rPr>
          <w:rFonts w:hint="eastAsia" w:ascii="宋体" w:hAnsi="宋体"/>
          <w:color w:val="auto"/>
          <w:sz w:val="28"/>
          <w:szCs w:val="28"/>
        </w:rPr>
      </w:pPr>
    </w:p>
    <w:p w14:paraId="7F2B76F5">
      <w:pPr>
        <w:rPr>
          <w:rFonts w:hint="eastAsia" w:ascii="宋体" w:hAnsi="宋体"/>
          <w:color w:val="auto"/>
          <w:sz w:val="28"/>
          <w:szCs w:val="28"/>
        </w:rPr>
      </w:pPr>
    </w:p>
    <w:p w14:paraId="4BC4BA7F">
      <w:pPr>
        <w:rPr>
          <w:rFonts w:hint="eastAsia" w:ascii="宋体" w:hAnsi="宋体"/>
          <w:color w:val="auto"/>
          <w:sz w:val="28"/>
          <w:szCs w:val="28"/>
        </w:rPr>
      </w:pPr>
    </w:p>
    <w:p w14:paraId="77880D28">
      <w:pPr>
        <w:rPr>
          <w:rFonts w:hint="eastAsia" w:ascii="宋体" w:hAnsi="宋体"/>
          <w:color w:val="auto"/>
          <w:sz w:val="28"/>
          <w:szCs w:val="28"/>
        </w:rPr>
      </w:pPr>
    </w:p>
    <w:p w14:paraId="39C77C04">
      <w:pPr>
        <w:rPr>
          <w:rFonts w:hint="eastAsia" w:ascii="宋体" w:hAnsi="宋体"/>
          <w:color w:val="auto"/>
          <w:sz w:val="28"/>
          <w:szCs w:val="28"/>
        </w:rPr>
      </w:pPr>
    </w:p>
    <w:p w14:paraId="3960FFEC">
      <w:pPr>
        <w:rPr>
          <w:rFonts w:hint="eastAsia" w:ascii="宋体" w:hAnsi="宋体"/>
          <w:color w:val="auto"/>
          <w:sz w:val="28"/>
          <w:szCs w:val="28"/>
        </w:rPr>
      </w:pPr>
    </w:p>
    <w:p w14:paraId="0642827F">
      <w:pPr>
        <w:rPr>
          <w:rFonts w:hint="eastAsia" w:ascii="宋体" w:hAnsi="宋体"/>
          <w:color w:val="auto"/>
          <w:sz w:val="28"/>
          <w:szCs w:val="28"/>
        </w:rPr>
      </w:pPr>
    </w:p>
    <w:p w14:paraId="09EBCE06">
      <w:pPr>
        <w:rPr>
          <w:rFonts w:hint="eastAsia" w:ascii="宋体" w:hAnsi="宋体"/>
          <w:color w:val="auto"/>
          <w:sz w:val="28"/>
          <w:szCs w:val="28"/>
        </w:rPr>
      </w:pPr>
    </w:p>
    <w:p w14:paraId="7ED3B615">
      <w:pPr>
        <w:rPr>
          <w:rFonts w:hint="eastAsia" w:ascii="宋体" w:hAnsi="宋体"/>
          <w:color w:val="auto"/>
          <w:sz w:val="28"/>
          <w:szCs w:val="28"/>
        </w:rPr>
      </w:pPr>
    </w:p>
    <w:p w14:paraId="1EADE31C">
      <w:pPr>
        <w:rPr>
          <w:rFonts w:hint="eastAsia" w:ascii="宋体" w:hAnsi="宋体"/>
          <w:color w:val="auto"/>
          <w:sz w:val="28"/>
          <w:szCs w:val="28"/>
        </w:rPr>
      </w:pPr>
    </w:p>
    <w:p w14:paraId="4D81096A">
      <w:pPr>
        <w:rPr>
          <w:rFonts w:hint="eastAsia" w:ascii="宋体" w:hAnsi="宋体"/>
          <w:color w:val="auto"/>
          <w:sz w:val="28"/>
          <w:szCs w:val="28"/>
        </w:rPr>
      </w:pPr>
    </w:p>
    <w:p w14:paraId="128348DF">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5</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02960CD7">
      <w:pPr>
        <w:spacing w:line="580" w:lineRule="exact"/>
        <w:jc w:val="center"/>
        <w:rPr>
          <w:rFonts w:hint="eastAsia" w:ascii="黑体" w:hAnsi="宋体" w:eastAsia="黑体"/>
          <w:bCs/>
          <w:color w:val="auto"/>
          <w:sz w:val="48"/>
          <w:szCs w:val="48"/>
        </w:rPr>
      </w:pPr>
    </w:p>
    <w:p w14:paraId="58829694">
      <w:pPr>
        <w:spacing w:line="580" w:lineRule="exact"/>
        <w:jc w:val="center"/>
        <w:rPr>
          <w:rFonts w:hint="eastAsia" w:ascii="黑体" w:hAnsi="宋体" w:eastAsia="黑体"/>
          <w:bCs/>
          <w:color w:val="auto"/>
          <w:sz w:val="48"/>
          <w:szCs w:val="48"/>
        </w:rPr>
      </w:pPr>
    </w:p>
    <w:p w14:paraId="27A28723">
      <w:pPr>
        <w:pStyle w:val="2"/>
        <w:rPr>
          <w:rFonts w:hint="eastAsia"/>
        </w:rPr>
      </w:pPr>
    </w:p>
    <w:p w14:paraId="10F9420A">
      <w:pPr>
        <w:spacing w:line="580" w:lineRule="exact"/>
        <w:jc w:val="center"/>
        <w:rPr>
          <w:rFonts w:hint="eastAsia" w:ascii="黑体" w:hAnsi="宋体" w:eastAsia="黑体"/>
          <w:bCs/>
          <w:color w:val="auto"/>
          <w:sz w:val="48"/>
          <w:szCs w:val="48"/>
        </w:rPr>
      </w:pPr>
    </w:p>
    <w:p w14:paraId="00A3EA4F">
      <w:pPr>
        <w:spacing w:line="580" w:lineRule="exact"/>
        <w:jc w:val="center"/>
        <w:rPr>
          <w:rFonts w:hint="eastAsia" w:ascii="黑体" w:hAnsi="宋体" w:eastAsia="黑体"/>
          <w:bCs/>
          <w:color w:val="auto"/>
          <w:sz w:val="48"/>
          <w:szCs w:val="48"/>
        </w:rPr>
      </w:pPr>
    </w:p>
    <w:p w14:paraId="3ABCC874">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6B5E8161">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黄山市统计局</w:t>
      </w:r>
      <w:r>
        <w:rPr>
          <w:rFonts w:hint="eastAsia" w:ascii="宋体" w:hAnsi="宋体"/>
          <w:b/>
          <w:color w:val="auto"/>
          <w:sz w:val="36"/>
          <w:szCs w:val="36"/>
        </w:rPr>
        <w:t>概况</w:t>
      </w:r>
    </w:p>
    <w:p w14:paraId="6F96D962">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54D72120">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64EEEB3A">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黄山市统计局2024年度</w:t>
      </w:r>
      <w:r>
        <w:rPr>
          <w:rFonts w:hint="eastAsia" w:ascii="宋体" w:hAnsi="宋体"/>
          <w:b/>
          <w:color w:val="auto"/>
          <w:sz w:val="36"/>
          <w:szCs w:val="36"/>
        </w:rPr>
        <w:t>部门决算表</w:t>
      </w:r>
    </w:p>
    <w:p w14:paraId="698799F7">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3DE73C38">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7910F4D0">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53BFD832">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28C60A24">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58708433">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4B20150D">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31994902">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65FF9ED0">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黄山市统计局2024年度部门</w:t>
      </w:r>
      <w:r>
        <w:rPr>
          <w:rFonts w:hint="eastAsia" w:ascii="宋体" w:hAnsi="宋体"/>
          <w:b/>
          <w:color w:val="auto"/>
          <w:sz w:val="36"/>
          <w:szCs w:val="36"/>
        </w:rPr>
        <w:t>决算情况说明</w:t>
      </w:r>
    </w:p>
    <w:p w14:paraId="0B0B22C3">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2CADB77">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6D25DD60">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05C7EEB5">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64F892B7">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7C149A0E">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4E1F2B71">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0AFC925A">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38B16898">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7900B9CD">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4A1DCF41">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1.2024年度</w:t>
      </w:r>
      <w:r>
        <w:rPr>
          <w:rFonts w:hint="eastAsia" w:ascii="宋体" w:hAnsi="宋体"/>
          <w:bCs/>
          <w:sz w:val="36"/>
          <w:szCs w:val="36"/>
          <w:lang w:eastAsia="zh-CN"/>
        </w:rPr>
        <w:t>项目支出绩效自评表</w:t>
      </w:r>
    </w:p>
    <w:p w14:paraId="11B8C3B7">
      <w:pPr>
        <w:spacing w:line="550" w:lineRule="exact"/>
        <w:rPr>
          <w:rFonts w:hint="eastAsia" w:ascii="宋体" w:hAnsi="宋体"/>
          <w:bCs/>
          <w:sz w:val="36"/>
          <w:szCs w:val="36"/>
        </w:rPr>
      </w:pPr>
      <w:r>
        <w:rPr>
          <w:rFonts w:hint="eastAsia" w:ascii="宋体" w:hAnsi="宋体"/>
          <w:bCs/>
          <w:sz w:val="36"/>
          <w:szCs w:val="36"/>
          <w:lang w:val="en-US" w:eastAsia="zh-CN"/>
        </w:rPr>
        <w:t xml:space="preserve">      2.2024年度</w:t>
      </w:r>
      <w:r>
        <w:rPr>
          <w:rFonts w:hint="eastAsia" w:ascii="宋体" w:hAnsi="宋体" w:cs="Times New Roman"/>
          <w:bCs/>
          <w:sz w:val="36"/>
          <w:szCs w:val="36"/>
          <w:lang w:val="en-US" w:eastAsia="zh-CN"/>
        </w:rPr>
        <w:t>统计改革专项经费</w:t>
      </w:r>
      <w:r>
        <w:rPr>
          <w:rFonts w:hint="eastAsia" w:ascii="宋体" w:hAnsi="宋体"/>
          <w:bCs/>
          <w:sz w:val="36"/>
          <w:szCs w:val="36"/>
          <w:lang w:val="en-US" w:eastAsia="zh-CN"/>
        </w:rPr>
        <w:t>项目绩效评价报告</w:t>
      </w:r>
    </w:p>
    <w:p w14:paraId="6AED4CF1"/>
    <w:p w14:paraId="3C6EC4C6">
      <w:pPr>
        <w:pStyle w:val="2"/>
      </w:pPr>
    </w:p>
    <w:p w14:paraId="18FAAF19">
      <w:pPr>
        <w:pStyle w:val="2"/>
      </w:pPr>
    </w:p>
    <w:p w14:paraId="1BB3169E">
      <w:pPr>
        <w:pStyle w:val="2"/>
      </w:pPr>
    </w:p>
    <w:p w14:paraId="0751BEC8">
      <w:pPr>
        <w:pStyle w:val="2"/>
      </w:pPr>
    </w:p>
    <w:p w14:paraId="2224E1F0">
      <w:pPr>
        <w:pStyle w:val="2"/>
      </w:pPr>
    </w:p>
    <w:p w14:paraId="296AE228">
      <w:pPr>
        <w:pStyle w:val="2"/>
      </w:pPr>
    </w:p>
    <w:p w14:paraId="66C89484">
      <w:pPr>
        <w:pStyle w:val="2"/>
      </w:pPr>
    </w:p>
    <w:p w14:paraId="5D5B2BAC">
      <w:pPr>
        <w:pStyle w:val="2"/>
      </w:pPr>
    </w:p>
    <w:p w14:paraId="6DE9EB00">
      <w:pPr>
        <w:pStyle w:val="2"/>
      </w:pPr>
    </w:p>
    <w:p w14:paraId="4FE8DB70">
      <w:pPr>
        <w:pStyle w:val="2"/>
      </w:pPr>
    </w:p>
    <w:p w14:paraId="02C38067">
      <w:pPr>
        <w:pStyle w:val="2"/>
      </w:pPr>
    </w:p>
    <w:p w14:paraId="3E68CB3F">
      <w:pPr>
        <w:pStyle w:val="2"/>
      </w:pPr>
    </w:p>
    <w:p w14:paraId="4D20DC3B">
      <w:pPr>
        <w:pStyle w:val="2"/>
      </w:pPr>
    </w:p>
    <w:p w14:paraId="3DA8870F">
      <w:pPr>
        <w:pStyle w:val="2"/>
      </w:pPr>
    </w:p>
    <w:p w14:paraId="74DF5AFF">
      <w:pPr>
        <w:pStyle w:val="2"/>
      </w:pPr>
    </w:p>
    <w:p w14:paraId="1ED9EF82">
      <w:pPr>
        <w:pStyle w:val="2"/>
      </w:pPr>
    </w:p>
    <w:p w14:paraId="5B0FDC22">
      <w:pPr>
        <w:pStyle w:val="2"/>
      </w:pPr>
    </w:p>
    <w:p w14:paraId="63BCDE6F">
      <w:pPr>
        <w:pStyle w:val="2"/>
      </w:pPr>
    </w:p>
    <w:p w14:paraId="7521A2E6">
      <w:pPr>
        <w:adjustRightInd w:val="0"/>
        <w:snapToGrid w:val="0"/>
        <w:spacing w:line="360" w:lineRule="auto"/>
        <w:jc w:val="center"/>
        <w:rPr>
          <w:rFonts w:hint="eastAsia" w:ascii="黑体" w:hAnsi="黑体" w:eastAsia="黑体"/>
          <w:color w:val="auto"/>
          <w:szCs w:val="32"/>
        </w:rPr>
      </w:pPr>
    </w:p>
    <w:p w14:paraId="5145A8B4">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黑体" w:hAnsi="黑体" w:eastAsia="黑体" w:cs="Times New Roman"/>
          <w:color w:val="auto"/>
          <w:szCs w:val="32"/>
          <w:lang w:eastAsia="zh-CN"/>
        </w:rPr>
        <w:t>黄山市统计局</w:t>
      </w:r>
      <w:r>
        <w:rPr>
          <w:rFonts w:hint="eastAsia" w:ascii="黑体" w:hAnsi="黑体" w:eastAsia="黑体" w:cs="Times New Roman"/>
          <w:color w:val="auto"/>
          <w:szCs w:val="32"/>
        </w:rPr>
        <w:t>概</w:t>
      </w:r>
      <w:r>
        <w:rPr>
          <w:rFonts w:hint="eastAsia" w:ascii="黑体" w:hAnsi="黑体" w:eastAsia="黑体"/>
          <w:color w:val="auto"/>
          <w:szCs w:val="32"/>
        </w:rPr>
        <w:t>况</w:t>
      </w:r>
    </w:p>
    <w:p w14:paraId="1D4BAF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33D7B1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（一）贯彻执行国家、省统计工作方针政策和法律法规；起草有关规范性文件；监督实施国家统计规划、基层统计制度和统计标准。</w:t>
      </w:r>
    </w:p>
    <w:p w14:paraId="26432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（二）建立健全国民经济核算体系，核算全市国内生产总值，监督管理各区县国民经济核算工作。</w:t>
      </w:r>
    </w:p>
    <w:p w14:paraId="26EEE8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（三）组织实施人口、经济、农业等重大市情市力调查，汇总、整理和提供有关市情市力方面的统计数据。</w:t>
      </w:r>
    </w:p>
    <w:p w14:paraId="6F815A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（四）承担全市统计工作，负责组织实施国民经济三次产业统计调查并提供统计数据。</w:t>
      </w:r>
    </w:p>
    <w:p w14:paraId="0E2500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（五）组织实施能源、投资、消费、社会、科技等专业统计调查并提供统计数据。</w:t>
      </w:r>
    </w:p>
    <w:p w14:paraId="56B298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（六）负责统一核定、管理、公布全市基本统计资料，发布全市国民经济和社会发展情况的统计信息。</w:t>
      </w:r>
    </w:p>
    <w:p w14:paraId="7B1B8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（七）负责对国民经济、社会发展、科技进步和资源环境等情况进行统计分析、统计预测和统计监督；向市委、市政府及有关部门提供统计信息和咨询建议。</w:t>
      </w:r>
    </w:p>
    <w:p w14:paraId="75464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（八）依法管理全市统计调查项目，组织和指导基层专业统计基础和统计业务建设。</w:t>
      </w:r>
    </w:p>
    <w:p w14:paraId="1F43F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（九）健全统计数据质量审核、监控和评估制度，开展对重要统计数据的审核、监控和评估。</w:t>
      </w:r>
    </w:p>
    <w:p w14:paraId="75446B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（十）承担市经济运行综合评价考核办公室日常工作，拟定区县经济运行综合评价考核办法并组织实施，负责民营经济考核相关资料提供工作。</w:t>
      </w:r>
    </w:p>
    <w:p w14:paraId="520969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仿宋_GB2312" w:hAnsi="仿宋" w:eastAsia="仿宋_GB2312" w:cs="Times New Roman"/>
          <w:color w:val="auto"/>
          <w:kern w:val="2"/>
          <w:sz w:val="32"/>
          <w:szCs w:val="32"/>
          <w:lang w:val="en-US" w:eastAsia="zh-CN" w:bidi="ar-SA"/>
        </w:rPr>
      </w:pPr>
      <w:r>
        <w:rPr>
          <w:rFonts w:hint="default" w:ascii="仿宋_GB2312" w:hAnsi="仿宋" w:eastAsia="仿宋_GB2312" w:cs="Times New Roman"/>
          <w:color w:val="auto"/>
          <w:kern w:val="2"/>
          <w:sz w:val="32"/>
          <w:szCs w:val="32"/>
          <w:lang w:val="en-US" w:eastAsia="zh-CN" w:bidi="ar-SA"/>
        </w:rPr>
        <w:t>（十一）协助管理各区县政府统计部门领导班子和由中央财政提供的统计经费。</w:t>
      </w:r>
    </w:p>
    <w:p w14:paraId="5E18F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rPr>
      </w:pPr>
      <w:r>
        <w:rPr>
          <w:rFonts w:hint="default" w:ascii="仿宋_GB2312" w:hAnsi="仿宋" w:eastAsia="仿宋_GB2312" w:cs="Times New Roman"/>
          <w:color w:val="auto"/>
          <w:kern w:val="2"/>
          <w:sz w:val="32"/>
          <w:szCs w:val="32"/>
          <w:lang w:val="en-US" w:eastAsia="zh-CN" w:bidi="ar-SA"/>
        </w:rPr>
        <w:t>（十二）承办市政府交办的其它事项。</w:t>
      </w:r>
    </w:p>
    <w:p w14:paraId="2CBC39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二、机构设置</w:t>
      </w:r>
    </w:p>
    <w:p w14:paraId="3ABDFF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rPr>
        <w:t>从决算单位构成看，</w:t>
      </w:r>
      <w:r>
        <w:rPr>
          <w:rFonts w:hint="eastAsia" w:ascii="仿宋_GB2312" w:hAnsi="仿宋"/>
          <w:color w:val="auto"/>
          <w:szCs w:val="32"/>
          <w:lang w:eastAsia="zh-CN"/>
        </w:rPr>
        <w:t>黄山市统计局2024年度部门决</w:t>
      </w:r>
      <w:r>
        <w:rPr>
          <w:rFonts w:hint="eastAsia" w:ascii="仿宋_GB2312" w:hAnsi="仿宋"/>
          <w:color w:val="auto"/>
          <w:szCs w:val="32"/>
        </w:rPr>
        <w:t>算包括：</w:t>
      </w:r>
      <w:r>
        <w:rPr>
          <w:rFonts w:hint="eastAsia" w:ascii="仿宋_GB2312" w:hAnsi="仿宋"/>
          <w:color w:val="auto"/>
          <w:szCs w:val="32"/>
          <w:lang w:eastAsia="zh-CN"/>
        </w:rPr>
        <w:t>单位</w:t>
      </w:r>
      <w:r>
        <w:rPr>
          <w:rFonts w:hint="eastAsia" w:ascii="仿宋_GB2312" w:hAnsi="仿宋"/>
          <w:color w:val="auto"/>
          <w:szCs w:val="32"/>
        </w:rPr>
        <w:t>本级决算和</w:t>
      </w:r>
      <w:r>
        <w:rPr>
          <w:rFonts w:hint="eastAsia" w:ascii="仿宋_GB2312" w:hAnsi="仿宋"/>
          <w:color w:val="auto"/>
          <w:szCs w:val="32"/>
          <w:lang w:eastAsia="zh-CN"/>
        </w:rPr>
        <w:t>所</w:t>
      </w:r>
      <w:r>
        <w:rPr>
          <w:rFonts w:hint="eastAsia" w:ascii="仿宋_GB2312" w:hAnsi="仿宋"/>
          <w:color w:val="auto"/>
          <w:szCs w:val="32"/>
        </w:rPr>
        <w:t>属事业单位决算，与预算比较</w:t>
      </w:r>
      <w:r>
        <w:rPr>
          <w:rFonts w:hint="eastAsia" w:ascii="仿宋_GB2312" w:hAnsi="仿宋" w:cs="Times New Roman"/>
          <w:color w:val="auto"/>
          <w:szCs w:val="32"/>
        </w:rPr>
        <w:t>，</w:t>
      </w:r>
      <w:r>
        <w:rPr>
          <w:rFonts w:hint="eastAsia" w:ascii="仿宋_GB2312" w:hAnsi="仿宋" w:cs="Times New Roman"/>
          <w:color w:val="auto"/>
          <w:szCs w:val="32"/>
          <w:lang w:val="en-US" w:eastAsia="zh-CN"/>
        </w:rPr>
        <w:t>户数无变化</w:t>
      </w:r>
      <w:r>
        <w:rPr>
          <w:rFonts w:hint="eastAsia" w:ascii="仿宋_GB2312" w:hAnsi="仿宋"/>
          <w:color w:val="auto"/>
          <w:szCs w:val="32"/>
        </w:rPr>
        <w:t>。</w:t>
      </w:r>
    </w:p>
    <w:p w14:paraId="39F3FB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rPr>
        <w:t>纳入</w:t>
      </w:r>
      <w:r>
        <w:rPr>
          <w:rFonts w:hint="eastAsia" w:ascii="仿宋_GB2312" w:hAnsi="仿宋"/>
          <w:color w:val="auto"/>
          <w:szCs w:val="32"/>
          <w:lang w:eastAsia="zh-CN"/>
        </w:rPr>
        <w:t>黄山市统计局2024年度</w:t>
      </w:r>
      <w:r>
        <w:rPr>
          <w:rFonts w:hint="eastAsia" w:ascii="仿宋_GB2312" w:hAnsi="仿宋"/>
          <w:color w:val="auto"/>
          <w:szCs w:val="32"/>
        </w:rPr>
        <w:t>部门决算编制范围的二级单位共</w:t>
      </w:r>
      <w:r>
        <w:rPr>
          <w:rFonts w:hint="eastAsia" w:ascii="仿宋_GB2312" w:hAnsi="仿宋"/>
          <w:color w:val="auto"/>
          <w:szCs w:val="32"/>
          <w:lang w:val="en-US" w:eastAsia="zh-CN"/>
        </w:rPr>
        <w:t>3</w:t>
      </w:r>
      <w:r>
        <w:rPr>
          <w:rFonts w:hint="eastAsia" w:ascii="仿宋_GB2312" w:hAnsi="仿宋"/>
          <w:color w:val="auto"/>
          <w:szCs w:val="32"/>
        </w:rPr>
        <w:t>个，</w:t>
      </w:r>
      <w:r>
        <w:rPr>
          <w:rFonts w:hint="eastAsia" w:ascii="仿宋_GB2312" w:hAnsi="仿宋"/>
          <w:color w:val="auto"/>
          <w:szCs w:val="32"/>
          <w:lang w:eastAsia="zh-CN"/>
        </w:rPr>
        <w:t>具体</w:t>
      </w:r>
      <w:r>
        <w:rPr>
          <w:rFonts w:hint="eastAsia" w:ascii="仿宋_GB2312" w:hAnsi="仿宋"/>
          <w:color w:val="auto"/>
          <w:szCs w:val="32"/>
        </w:rPr>
        <w:t>情况见下表：</w:t>
      </w:r>
    </w:p>
    <w:tbl>
      <w:tblPr>
        <w:tblStyle w:val="5"/>
        <w:tblW w:w="0" w:type="auto"/>
        <w:tblInd w:w="828" w:type="dxa"/>
        <w:shd w:val="clear" w:color="auto" w:fill="FFFFFF"/>
        <w:tblLayout w:type="fixed"/>
        <w:tblCellMar>
          <w:top w:w="0" w:type="dxa"/>
          <w:left w:w="0" w:type="dxa"/>
          <w:bottom w:w="0" w:type="dxa"/>
          <w:right w:w="0" w:type="dxa"/>
        </w:tblCellMar>
      </w:tblPr>
      <w:tblGrid>
        <w:gridCol w:w="1389"/>
        <w:gridCol w:w="5837"/>
      </w:tblGrid>
      <w:tr w14:paraId="6DBDCB71">
        <w:tblPrEx>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820F4">
            <w:pPr>
              <w:jc w:val="center"/>
              <w:rPr>
                <w:rFonts w:hint="eastAsia" w:ascii="宋体" w:hAnsi="宋体"/>
                <w:color w:val="auto"/>
                <w:sz w:val="24"/>
              </w:rPr>
            </w:pPr>
            <w:r>
              <w:rPr>
                <w:rFonts w:hint="eastAsia" w:ascii="宋体" w:hAnsi="宋体"/>
                <w:color w:val="auto"/>
                <w:sz w:val="24"/>
              </w:rPr>
              <w:t>序号</w:t>
            </w:r>
          </w:p>
        </w:tc>
        <w:tc>
          <w:tcPr>
            <w:tcW w:w="58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062786">
            <w:pPr>
              <w:jc w:val="center"/>
              <w:rPr>
                <w:rFonts w:hint="eastAsia" w:ascii="宋体" w:hAnsi="宋体"/>
                <w:color w:val="auto"/>
                <w:sz w:val="24"/>
              </w:rPr>
            </w:pPr>
            <w:r>
              <w:rPr>
                <w:rFonts w:hint="eastAsia" w:ascii="宋体" w:hAnsi="宋体"/>
                <w:color w:val="auto"/>
                <w:sz w:val="24"/>
              </w:rPr>
              <w:t>单位名称</w:t>
            </w:r>
          </w:p>
        </w:tc>
      </w:tr>
      <w:tr w14:paraId="3A86A995">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B56129E">
            <w:pPr>
              <w:jc w:val="center"/>
              <w:rPr>
                <w:rFonts w:hint="eastAsia" w:ascii="宋体" w:hAnsi="宋体" w:cs="宋体"/>
                <w:color w:val="auto"/>
                <w:sz w:val="24"/>
              </w:rPr>
            </w:pPr>
            <w:r>
              <w:rPr>
                <w:rFonts w:hint="eastAsia" w:ascii="宋体" w:hAnsi="宋体"/>
                <w:color w:val="auto"/>
                <w:sz w:val="24"/>
              </w:rPr>
              <w:t>1</w:t>
            </w:r>
          </w:p>
        </w:tc>
        <w:tc>
          <w:tcPr>
            <w:tcW w:w="583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62B3D2C">
            <w:pPr>
              <w:rPr>
                <w:rFonts w:hint="eastAsia" w:ascii="宋体" w:hAnsi="宋体"/>
                <w:color w:val="auto"/>
                <w:sz w:val="24"/>
              </w:rPr>
            </w:pPr>
            <w:r>
              <w:rPr>
                <w:rFonts w:hint="eastAsia" w:ascii="宋体" w:hAnsi="宋体"/>
                <w:color w:val="auto"/>
                <w:sz w:val="24"/>
                <w:lang w:eastAsia="zh-CN"/>
              </w:rPr>
              <w:t>黄山市</w:t>
            </w:r>
            <w:r>
              <w:rPr>
                <w:rFonts w:hint="eastAsia" w:ascii="宋体" w:hAnsi="宋体"/>
                <w:color w:val="auto"/>
                <w:sz w:val="24"/>
                <w:lang w:val="en-US" w:eastAsia="zh-CN"/>
              </w:rPr>
              <w:t>统计局</w:t>
            </w:r>
            <w:r>
              <w:rPr>
                <w:rFonts w:hint="eastAsia" w:ascii="宋体" w:hAnsi="宋体"/>
                <w:color w:val="auto"/>
                <w:sz w:val="24"/>
              </w:rPr>
              <w:t>本级</w:t>
            </w:r>
          </w:p>
        </w:tc>
      </w:tr>
      <w:tr w14:paraId="1FADC544">
        <w:tblPrEx>
          <w:tblCellMar>
            <w:top w:w="0" w:type="dxa"/>
            <w:left w:w="0" w:type="dxa"/>
            <w:bottom w:w="0" w:type="dxa"/>
            <w:right w:w="0" w:type="dxa"/>
          </w:tblCellMar>
        </w:tblPrEx>
        <w:trPr>
          <w:trHeight w:val="397" w:hRule="exact"/>
        </w:trPr>
        <w:tc>
          <w:tcPr>
            <w:tcW w:w="138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6AEE23">
            <w:pPr>
              <w:jc w:val="center"/>
              <w:rPr>
                <w:rFonts w:hint="eastAsia" w:ascii="宋体" w:hAnsi="宋体" w:cs="宋体"/>
                <w:color w:val="auto"/>
                <w:sz w:val="24"/>
              </w:rPr>
            </w:pPr>
            <w:r>
              <w:rPr>
                <w:rFonts w:hint="eastAsia" w:ascii="宋体" w:hAnsi="宋体"/>
                <w:color w:val="auto"/>
                <w:sz w:val="24"/>
              </w:rPr>
              <w:t>2</w:t>
            </w:r>
          </w:p>
        </w:tc>
        <w:tc>
          <w:tcPr>
            <w:tcW w:w="5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3D98C45">
            <w:pPr>
              <w:rPr>
                <w:rFonts w:hint="eastAsia" w:ascii="宋体" w:hAnsi="宋体" w:eastAsia="仿宋_GB2312" w:cs="Times New Roman"/>
                <w:color w:val="auto"/>
                <w:kern w:val="2"/>
                <w:sz w:val="24"/>
                <w:lang w:val="en-US" w:eastAsia="zh-CN" w:bidi="ar-SA"/>
              </w:rPr>
            </w:pPr>
            <w:r>
              <w:rPr>
                <w:rFonts w:hint="eastAsia" w:ascii="宋体" w:hAnsi="宋体"/>
                <w:color w:val="auto"/>
                <w:sz w:val="24"/>
                <w:lang w:val="en-US" w:eastAsia="zh-CN"/>
              </w:rPr>
              <w:t>黄山市城市社会经济调查队</w:t>
            </w:r>
          </w:p>
        </w:tc>
      </w:tr>
      <w:tr w14:paraId="5B152857">
        <w:tblPrEx>
          <w:tblCellMar>
            <w:top w:w="0" w:type="dxa"/>
            <w:left w:w="0" w:type="dxa"/>
            <w:bottom w:w="0" w:type="dxa"/>
            <w:right w:w="0" w:type="dxa"/>
          </w:tblCellMar>
        </w:tblPrEx>
        <w:trPr>
          <w:trHeight w:val="397" w:hRule="exact"/>
        </w:trPr>
        <w:tc>
          <w:tcPr>
            <w:tcW w:w="138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344903C">
            <w:pPr>
              <w:jc w:val="center"/>
              <w:rPr>
                <w:rFonts w:hint="eastAsia" w:ascii="宋体" w:hAnsi="宋体" w:eastAsia="仿宋_GB2312"/>
                <w:color w:val="auto"/>
                <w:sz w:val="24"/>
                <w:lang w:val="en-US" w:eastAsia="zh-CN"/>
              </w:rPr>
            </w:pPr>
            <w:r>
              <w:rPr>
                <w:rFonts w:hint="eastAsia" w:ascii="宋体" w:hAnsi="宋体"/>
                <w:color w:val="auto"/>
                <w:sz w:val="24"/>
                <w:lang w:val="en-US" w:eastAsia="zh-CN"/>
              </w:rPr>
              <w:t>3</w:t>
            </w:r>
          </w:p>
        </w:tc>
        <w:tc>
          <w:tcPr>
            <w:tcW w:w="5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837183">
            <w:pPr>
              <w:rPr>
                <w:rFonts w:hint="eastAsia" w:ascii="宋体" w:hAnsi="宋体" w:eastAsia="仿宋_GB2312" w:cs="Times New Roman"/>
                <w:color w:val="auto"/>
                <w:kern w:val="2"/>
                <w:sz w:val="24"/>
                <w:lang w:val="en-US" w:eastAsia="zh-CN" w:bidi="ar-SA"/>
              </w:rPr>
            </w:pPr>
            <w:r>
              <w:rPr>
                <w:rFonts w:hint="eastAsia" w:ascii="宋体" w:hAnsi="宋体"/>
                <w:color w:val="auto"/>
                <w:sz w:val="24"/>
                <w:lang w:val="en-US" w:eastAsia="zh-CN"/>
              </w:rPr>
              <w:t>黄山市统计局计算站</w:t>
            </w:r>
          </w:p>
        </w:tc>
      </w:tr>
    </w:tbl>
    <w:p w14:paraId="573B86ED">
      <w:pPr>
        <w:ind w:firstLine="640" w:firstLineChars="200"/>
        <w:rPr>
          <w:rFonts w:hint="eastAsia" w:ascii="黑体" w:hAnsi="黑体" w:eastAsia="黑体"/>
          <w:color w:val="auto"/>
          <w:szCs w:val="32"/>
        </w:rPr>
      </w:pPr>
    </w:p>
    <w:p w14:paraId="5E9B63D3">
      <w:pPr>
        <w:ind w:firstLine="640" w:firstLineChars="200"/>
        <w:rPr>
          <w:rFonts w:hint="eastAsia" w:ascii="黑体" w:hAnsi="黑体" w:eastAsia="黑体"/>
          <w:color w:val="auto"/>
          <w:szCs w:val="32"/>
        </w:rPr>
      </w:pPr>
    </w:p>
    <w:p w14:paraId="0EAC6F90">
      <w:pPr>
        <w:ind w:firstLine="640" w:firstLineChars="200"/>
        <w:rPr>
          <w:rFonts w:hint="eastAsia" w:ascii="黑体" w:hAnsi="黑体" w:eastAsia="黑体"/>
          <w:color w:val="auto"/>
          <w:szCs w:val="32"/>
        </w:rPr>
      </w:pPr>
    </w:p>
    <w:p w14:paraId="308BE2A5">
      <w:pPr>
        <w:ind w:firstLine="640" w:firstLineChars="200"/>
        <w:rPr>
          <w:rFonts w:hint="eastAsia" w:ascii="黑体" w:hAnsi="黑体" w:eastAsia="黑体"/>
          <w:color w:val="auto"/>
          <w:szCs w:val="32"/>
        </w:rPr>
      </w:pPr>
    </w:p>
    <w:p w14:paraId="51F3BC21">
      <w:pPr>
        <w:jc w:val="center"/>
        <w:rPr>
          <w:rFonts w:hint="eastAsia" w:ascii="黑体" w:hAnsi="黑体" w:eastAsia="黑体"/>
          <w:color w:val="auto"/>
          <w:szCs w:val="32"/>
        </w:rPr>
      </w:pPr>
      <w:r>
        <w:rPr>
          <w:rFonts w:hint="eastAsia" w:ascii="黑体" w:hAnsi="黑体" w:eastAsia="黑体"/>
          <w:color w:val="auto"/>
          <w:szCs w:val="32"/>
        </w:rPr>
        <w:t xml:space="preserve">第二部分 </w:t>
      </w:r>
      <w:r>
        <w:rPr>
          <w:rFonts w:hint="eastAsia" w:ascii="黑体" w:hAnsi="黑体" w:eastAsia="黑体"/>
          <w:color w:val="auto"/>
          <w:szCs w:val="32"/>
          <w:lang w:eastAsia="zh-CN"/>
        </w:rPr>
        <w:t>黄山市统计局2024年度部门</w:t>
      </w:r>
      <w:r>
        <w:rPr>
          <w:rFonts w:hint="eastAsia" w:ascii="黑体" w:hAnsi="黑体" w:eastAsia="黑体"/>
          <w:color w:val="auto"/>
          <w:szCs w:val="32"/>
        </w:rPr>
        <w:t>决算表</w:t>
      </w:r>
    </w:p>
    <w:p w14:paraId="3EB391DF">
      <w:pPr>
        <w:ind w:firstLine="640" w:firstLineChars="200"/>
        <w:rPr>
          <w:rFonts w:hint="eastAsia" w:ascii="黑体" w:hAnsi="黑体" w:eastAsia="黑体"/>
          <w:color w:val="auto"/>
          <w:szCs w:val="32"/>
        </w:rPr>
      </w:pPr>
    </w:p>
    <w:p w14:paraId="201DA34F">
      <w:pPr>
        <w:ind w:firstLine="640" w:firstLineChars="200"/>
        <w:rPr>
          <w:rFonts w:hint="eastAsia" w:ascii="黑体" w:hAnsi="黑体" w:eastAsia="黑体"/>
          <w:color w:val="auto"/>
          <w:szCs w:val="32"/>
        </w:rPr>
      </w:pPr>
    </w:p>
    <w:p w14:paraId="2C4D3394">
      <w:pPr>
        <w:ind w:firstLine="640" w:firstLineChars="200"/>
        <w:rPr>
          <w:rFonts w:hint="eastAsia" w:ascii="黑体" w:hAnsi="黑体" w:eastAsia="黑体"/>
          <w:color w:val="auto"/>
          <w:szCs w:val="32"/>
        </w:rPr>
      </w:pPr>
    </w:p>
    <w:p w14:paraId="5C35A2CB">
      <w:pPr>
        <w:ind w:firstLine="640" w:firstLineChars="200"/>
        <w:rPr>
          <w:rFonts w:hint="eastAsia" w:ascii="黑体" w:hAnsi="黑体" w:eastAsia="黑体"/>
          <w:color w:val="auto"/>
          <w:szCs w:val="32"/>
        </w:rPr>
      </w:pPr>
    </w:p>
    <w:p w14:paraId="632B7DB5">
      <w:pPr>
        <w:rPr>
          <w:rFonts w:hint="eastAsia" w:ascii="黑体" w:hAnsi="黑体" w:eastAsia="黑体"/>
          <w:color w:val="auto"/>
          <w:szCs w:val="32"/>
        </w:rPr>
      </w:pPr>
      <w:r>
        <w:rPr>
          <w:rFonts w:hint="eastAsia" w:ascii="黑体" w:hAnsi="黑体" w:eastAsia="黑体"/>
          <w:color w:val="auto"/>
          <w:szCs w:val="32"/>
        </w:rPr>
        <w:br w:type="page"/>
      </w:r>
    </w:p>
    <w:p w14:paraId="629BE9C1">
      <w:pPr>
        <w:pStyle w:val="2"/>
        <w:rPr>
          <w:rFonts w:hint="eastAsia"/>
        </w:rPr>
        <w:sectPr>
          <w:pgSz w:w="11906" w:h="16838"/>
          <w:pgMar w:top="1440" w:right="1800" w:bottom="1440" w:left="1800" w:header="851" w:footer="992" w:gutter="0"/>
          <w:cols w:space="425" w:num="1"/>
          <w:docGrid w:type="lines" w:linePitch="312" w:charSpace="0"/>
        </w:sectPr>
      </w:pPr>
    </w:p>
    <w:tbl>
      <w:tblPr>
        <w:tblStyle w:val="5"/>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39"/>
        <w:gridCol w:w="444"/>
        <w:gridCol w:w="960"/>
        <w:gridCol w:w="3188"/>
        <w:gridCol w:w="598"/>
        <w:gridCol w:w="1026"/>
      </w:tblGrid>
      <w:tr w14:paraId="1E82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755" w:type="dxa"/>
            <w:gridSpan w:val="6"/>
            <w:tcBorders>
              <w:top w:val="nil"/>
              <w:left w:val="nil"/>
              <w:bottom w:val="nil"/>
              <w:right w:val="nil"/>
            </w:tcBorders>
            <w:shd w:val="clear" w:color="auto" w:fill="auto"/>
            <w:noWrap/>
            <w:vAlign w:val="center"/>
          </w:tcPr>
          <w:p w14:paraId="096752D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2E9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39" w:type="dxa"/>
            <w:tcBorders>
              <w:top w:val="nil"/>
              <w:left w:val="nil"/>
              <w:bottom w:val="nil"/>
              <w:right w:val="nil"/>
            </w:tcBorders>
            <w:shd w:val="clear" w:color="auto" w:fill="auto"/>
            <w:noWrap/>
            <w:vAlign w:val="center"/>
          </w:tcPr>
          <w:p w14:paraId="326D258C">
            <w:pPr>
              <w:rPr>
                <w:rFonts w:hint="eastAsia" w:ascii="宋体" w:hAnsi="宋体" w:eastAsia="宋体" w:cs="宋体"/>
                <w:i w:val="0"/>
                <w:iCs w:val="0"/>
                <w:color w:val="000000"/>
                <w:sz w:val="22"/>
                <w:szCs w:val="22"/>
                <w:u w:val="none"/>
              </w:rPr>
            </w:pPr>
          </w:p>
        </w:tc>
        <w:tc>
          <w:tcPr>
            <w:tcW w:w="444" w:type="dxa"/>
            <w:tcBorders>
              <w:top w:val="nil"/>
              <w:left w:val="nil"/>
              <w:bottom w:val="nil"/>
              <w:right w:val="nil"/>
            </w:tcBorders>
            <w:shd w:val="clear" w:color="auto" w:fill="auto"/>
            <w:noWrap/>
            <w:vAlign w:val="center"/>
          </w:tcPr>
          <w:p w14:paraId="6957A8AC">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7E884A71">
            <w:pPr>
              <w:rPr>
                <w:rFonts w:hint="eastAsia" w:ascii="宋体" w:hAnsi="宋体" w:eastAsia="宋体" w:cs="宋体"/>
                <w:i w:val="0"/>
                <w:iCs w:val="0"/>
                <w:color w:val="000000"/>
                <w:sz w:val="22"/>
                <w:szCs w:val="22"/>
                <w:u w:val="none"/>
              </w:rPr>
            </w:pPr>
          </w:p>
        </w:tc>
        <w:tc>
          <w:tcPr>
            <w:tcW w:w="3188" w:type="dxa"/>
            <w:tcBorders>
              <w:top w:val="nil"/>
              <w:left w:val="nil"/>
              <w:bottom w:val="nil"/>
              <w:right w:val="nil"/>
            </w:tcBorders>
            <w:shd w:val="clear" w:color="auto" w:fill="auto"/>
            <w:noWrap/>
            <w:vAlign w:val="center"/>
          </w:tcPr>
          <w:p w14:paraId="2CB15825">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6BB389B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4770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539" w:type="dxa"/>
            <w:tcBorders>
              <w:top w:val="nil"/>
              <w:left w:val="nil"/>
              <w:bottom w:val="single" w:color="auto" w:sz="4" w:space="0"/>
              <w:right w:val="nil"/>
            </w:tcBorders>
            <w:shd w:val="clear" w:color="auto" w:fill="auto"/>
            <w:noWrap/>
            <w:vAlign w:val="bottom"/>
          </w:tcPr>
          <w:p w14:paraId="6FD0BA0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部门：黄山市统计局</w:t>
            </w:r>
          </w:p>
        </w:tc>
        <w:tc>
          <w:tcPr>
            <w:tcW w:w="444" w:type="dxa"/>
            <w:tcBorders>
              <w:top w:val="nil"/>
              <w:left w:val="nil"/>
              <w:bottom w:val="single" w:color="auto" w:sz="4" w:space="0"/>
              <w:right w:val="nil"/>
            </w:tcBorders>
            <w:shd w:val="clear" w:color="auto" w:fill="auto"/>
            <w:noWrap/>
            <w:vAlign w:val="center"/>
          </w:tcPr>
          <w:p w14:paraId="0C2B3F2A">
            <w:pPr>
              <w:rPr>
                <w:rFonts w:hint="eastAsia" w:ascii="宋体" w:hAnsi="宋体" w:eastAsia="宋体" w:cs="宋体"/>
                <w:i w:val="0"/>
                <w:iCs w:val="0"/>
                <w:color w:val="000000"/>
                <w:sz w:val="22"/>
                <w:szCs w:val="22"/>
                <w:u w:val="none"/>
              </w:rPr>
            </w:pPr>
          </w:p>
        </w:tc>
        <w:tc>
          <w:tcPr>
            <w:tcW w:w="960" w:type="dxa"/>
            <w:tcBorders>
              <w:top w:val="nil"/>
              <w:left w:val="nil"/>
              <w:bottom w:val="single" w:color="auto" w:sz="4" w:space="0"/>
              <w:right w:val="nil"/>
            </w:tcBorders>
            <w:shd w:val="clear" w:color="auto" w:fill="auto"/>
            <w:noWrap/>
            <w:vAlign w:val="center"/>
          </w:tcPr>
          <w:p w14:paraId="14409247">
            <w:pPr>
              <w:rPr>
                <w:rFonts w:hint="eastAsia" w:ascii="宋体" w:hAnsi="宋体" w:eastAsia="宋体" w:cs="宋体"/>
                <w:i w:val="0"/>
                <w:iCs w:val="0"/>
                <w:color w:val="000000"/>
                <w:sz w:val="22"/>
                <w:szCs w:val="22"/>
                <w:u w:val="none"/>
              </w:rPr>
            </w:pPr>
          </w:p>
        </w:tc>
        <w:tc>
          <w:tcPr>
            <w:tcW w:w="3188" w:type="dxa"/>
            <w:tcBorders>
              <w:top w:val="nil"/>
              <w:left w:val="nil"/>
              <w:bottom w:val="single" w:color="auto" w:sz="4" w:space="0"/>
              <w:right w:val="nil"/>
            </w:tcBorders>
            <w:shd w:val="clear" w:color="auto" w:fill="auto"/>
            <w:noWrap/>
            <w:vAlign w:val="center"/>
          </w:tcPr>
          <w:p w14:paraId="323BC724">
            <w:pPr>
              <w:rPr>
                <w:rFonts w:hint="eastAsia" w:ascii="宋体" w:hAnsi="宋体" w:eastAsia="宋体" w:cs="宋体"/>
                <w:i w:val="0"/>
                <w:iCs w:val="0"/>
                <w:color w:val="000000"/>
                <w:sz w:val="22"/>
                <w:szCs w:val="22"/>
                <w:u w:val="none"/>
              </w:rPr>
            </w:pPr>
          </w:p>
        </w:tc>
        <w:tc>
          <w:tcPr>
            <w:tcW w:w="1624" w:type="dxa"/>
            <w:gridSpan w:val="2"/>
            <w:tcBorders>
              <w:top w:val="nil"/>
              <w:left w:val="nil"/>
              <w:bottom w:val="single" w:color="auto" w:sz="4" w:space="0"/>
              <w:right w:val="nil"/>
            </w:tcBorders>
            <w:shd w:val="clear" w:color="auto" w:fill="auto"/>
            <w:noWrap/>
            <w:vAlign w:val="center"/>
          </w:tcPr>
          <w:p w14:paraId="28B351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147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94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A5F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48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CC9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3924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17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9C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17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E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B9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F6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14:paraId="4488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7B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6E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7B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53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A33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F0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B05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33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CE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8D3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1,108.23</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5B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B6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857C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778.07</w:t>
            </w:r>
          </w:p>
        </w:tc>
      </w:tr>
      <w:tr w14:paraId="06D6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1D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89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9E24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4F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63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CCBF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0FF2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BDA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40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D67D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0DB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45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315F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2C5E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E1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22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3267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17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55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C83F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2C53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88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03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2656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65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10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18FA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172B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1F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8E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58DA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41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3D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2A39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7BB5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47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41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185C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76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64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AA61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028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FA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E2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71C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16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07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10EB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r>
      <w:tr w14:paraId="16E0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61D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D2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BE5B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351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30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9E4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r>
      <w:tr w14:paraId="4335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760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44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660C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3E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48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F4A3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412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D486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0D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2817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AA3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98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9B6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5057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B7F9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45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A721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866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99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6A7C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E3D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8C18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4A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CEDE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A00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E3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447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2B98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B2D1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FC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0A7B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DD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01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EB92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087A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13E0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FE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764D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9F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2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A54A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97C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5DF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90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EDD3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83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85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390D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B88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2A20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9C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B11A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A96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9D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8F61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1334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AD78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10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323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04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E0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0C06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7DB6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8005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56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D216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9C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C7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1A48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r>
      <w:tr w14:paraId="467C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E8C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57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FBD5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52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4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2CE2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E88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34A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DD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D87F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E1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76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0A41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01AC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0636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07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1860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8F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BF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7F46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1B8F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916B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69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B69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5C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26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E544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r>
      <w:tr w14:paraId="07B1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C5C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95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7B7E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FF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81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136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05CE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BE5E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B1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99F3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34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76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A32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338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B7FD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74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DDC2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5A0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A0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1773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02D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0C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A1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EEE5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1,137.82</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A4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53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FA40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1,153.47</w:t>
            </w:r>
          </w:p>
        </w:tc>
      </w:tr>
      <w:tr w14:paraId="4201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53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7D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90D9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4F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C3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AD87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5B2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5E2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D0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3209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75.49</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9F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B4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CCAC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61.96</w:t>
            </w:r>
          </w:p>
        </w:tc>
      </w:tr>
      <w:tr w14:paraId="216D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03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E8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2CEC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1,215.43</w:t>
            </w:r>
          </w:p>
        </w:tc>
        <w:tc>
          <w:tcPr>
            <w:tcW w:w="31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DE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04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0E3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1,215.43</w:t>
            </w:r>
          </w:p>
        </w:tc>
      </w:tr>
      <w:tr w14:paraId="186F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755" w:type="dxa"/>
            <w:gridSpan w:val="6"/>
            <w:tcBorders>
              <w:top w:val="single" w:color="auto" w:sz="4" w:space="0"/>
              <w:left w:val="nil"/>
              <w:bottom w:val="nil"/>
              <w:right w:val="nil"/>
            </w:tcBorders>
            <w:shd w:val="clear" w:color="auto" w:fill="auto"/>
            <w:noWrap/>
            <w:vAlign w:val="center"/>
          </w:tcPr>
          <w:p w14:paraId="77F7F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注:本表反映部门本年度的总收支和年末结转结余情况;本套报表金额单位转换成万元时，因四舍五入可能存在尾数误差。</w:t>
            </w:r>
          </w:p>
        </w:tc>
      </w:tr>
    </w:tbl>
    <w:p w14:paraId="7E3C341D">
      <w:pPr>
        <w:pStyle w:val="2"/>
        <w:rPr>
          <w:rFonts w:hint="eastAsia"/>
        </w:rPr>
        <w:sectPr>
          <w:pgSz w:w="11906" w:h="16838"/>
          <w:pgMar w:top="1440" w:right="1800" w:bottom="1440" w:left="1800" w:header="851" w:footer="992" w:gutter="0"/>
          <w:cols w:space="425" w:num="1"/>
          <w:docGrid w:type="lines" w:linePitch="312" w:charSpace="0"/>
        </w:sectPr>
      </w:pPr>
    </w:p>
    <w:tbl>
      <w:tblPr>
        <w:tblStyle w:val="5"/>
        <w:tblW w:w="9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452"/>
        <w:gridCol w:w="315"/>
        <w:gridCol w:w="2280"/>
        <w:gridCol w:w="948"/>
        <w:gridCol w:w="1032"/>
        <w:gridCol w:w="660"/>
        <w:gridCol w:w="372"/>
        <w:gridCol w:w="696"/>
        <w:gridCol w:w="587"/>
        <w:gridCol w:w="565"/>
        <w:gridCol w:w="768"/>
      </w:tblGrid>
      <w:tr w14:paraId="0E48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127" w:type="dxa"/>
            <w:gridSpan w:val="12"/>
            <w:tcBorders>
              <w:top w:val="nil"/>
              <w:left w:val="nil"/>
              <w:bottom w:val="nil"/>
              <w:right w:val="nil"/>
            </w:tcBorders>
            <w:shd w:val="clear" w:color="auto" w:fill="auto"/>
            <w:noWrap/>
            <w:vAlign w:val="center"/>
          </w:tcPr>
          <w:p w14:paraId="1EF68DE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16B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452" w:type="dxa"/>
            <w:tcBorders>
              <w:top w:val="nil"/>
              <w:left w:val="nil"/>
              <w:bottom w:val="nil"/>
              <w:right w:val="nil"/>
            </w:tcBorders>
            <w:shd w:val="clear" w:color="auto" w:fill="auto"/>
            <w:noWrap/>
            <w:vAlign w:val="center"/>
          </w:tcPr>
          <w:p w14:paraId="5949FDA3">
            <w:pPr>
              <w:rPr>
                <w:rFonts w:hint="eastAsia" w:ascii="宋体" w:hAnsi="宋体" w:eastAsia="宋体" w:cs="宋体"/>
                <w:i w:val="0"/>
                <w:iCs w:val="0"/>
                <w:color w:val="000000"/>
                <w:sz w:val="22"/>
                <w:szCs w:val="22"/>
                <w:u w:val="none"/>
              </w:rPr>
            </w:pPr>
          </w:p>
        </w:tc>
        <w:tc>
          <w:tcPr>
            <w:tcW w:w="452" w:type="dxa"/>
            <w:tcBorders>
              <w:top w:val="nil"/>
              <w:left w:val="nil"/>
              <w:bottom w:val="nil"/>
              <w:right w:val="nil"/>
            </w:tcBorders>
            <w:shd w:val="clear" w:color="auto" w:fill="auto"/>
            <w:noWrap/>
            <w:vAlign w:val="center"/>
          </w:tcPr>
          <w:p w14:paraId="39B91F01">
            <w:pPr>
              <w:rPr>
                <w:rFonts w:hint="eastAsia" w:ascii="宋体" w:hAnsi="宋体" w:eastAsia="宋体" w:cs="宋体"/>
                <w:i w:val="0"/>
                <w:iCs w:val="0"/>
                <w:color w:val="000000"/>
                <w:sz w:val="22"/>
                <w:szCs w:val="22"/>
                <w:u w:val="none"/>
              </w:rPr>
            </w:pPr>
          </w:p>
        </w:tc>
        <w:tc>
          <w:tcPr>
            <w:tcW w:w="315" w:type="dxa"/>
            <w:tcBorders>
              <w:top w:val="nil"/>
              <w:left w:val="nil"/>
              <w:bottom w:val="nil"/>
              <w:right w:val="nil"/>
            </w:tcBorders>
            <w:shd w:val="clear" w:color="auto" w:fill="auto"/>
            <w:noWrap/>
            <w:vAlign w:val="center"/>
          </w:tcPr>
          <w:p w14:paraId="1C13C132">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shd w:val="clear" w:color="auto" w:fill="auto"/>
            <w:noWrap/>
            <w:vAlign w:val="center"/>
          </w:tcPr>
          <w:p w14:paraId="17572266">
            <w:pPr>
              <w:rPr>
                <w:rFonts w:hint="eastAsia" w:ascii="宋体" w:hAnsi="宋体" w:eastAsia="宋体" w:cs="宋体"/>
                <w:i w:val="0"/>
                <w:iCs w:val="0"/>
                <w:color w:val="000000"/>
                <w:sz w:val="22"/>
                <w:szCs w:val="22"/>
                <w:u w:val="none"/>
              </w:rPr>
            </w:pPr>
          </w:p>
        </w:tc>
        <w:tc>
          <w:tcPr>
            <w:tcW w:w="948" w:type="dxa"/>
            <w:tcBorders>
              <w:top w:val="nil"/>
              <w:left w:val="nil"/>
              <w:bottom w:val="nil"/>
              <w:right w:val="nil"/>
            </w:tcBorders>
            <w:shd w:val="clear" w:color="auto" w:fill="auto"/>
            <w:noWrap/>
            <w:vAlign w:val="center"/>
          </w:tcPr>
          <w:p w14:paraId="08C2C4B9">
            <w:pPr>
              <w:rPr>
                <w:rFonts w:hint="eastAsia" w:ascii="宋体" w:hAnsi="宋体" w:eastAsia="宋体" w:cs="宋体"/>
                <w:i w:val="0"/>
                <w:iCs w:val="0"/>
                <w:color w:val="000000"/>
                <w:sz w:val="22"/>
                <w:szCs w:val="22"/>
                <w:u w:val="none"/>
              </w:rPr>
            </w:pPr>
          </w:p>
        </w:tc>
        <w:tc>
          <w:tcPr>
            <w:tcW w:w="1032" w:type="dxa"/>
            <w:tcBorders>
              <w:top w:val="nil"/>
              <w:left w:val="nil"/>
              <w:bottom w:val="nil"/>
              <w:right w:val="nil"/>
            </w:tcBorders>
            <w:shd w:val="clear" w:color="auto" w:fill="auto"/>
            <w:noWrap/>
            <w:vAlign w:val="center"/>
          </w:tcPr>
          <w:p w14:paraId="19E72429">
            <w:pPr>
              <w:rPr>
                <w:rFonts w:hint="eastAsia" w:ascii="宋体" w:hAnsi="宋体" w:eastAsia="宋体" w:cs="宋体"/>
                <w:i w:val="0"/>
                <w:iCs w:val="0"/>
                <w:color w:val="000000"/>
                <w:sz w:val="22"/>
                <w:szCs w:val="22"/>
                <w:u w:val="none"/>
              </w:rPr>
            </w:pPr>
          </w:p>
        </w:tc>
        <w:tc>
          <w:tcPr>
            <w:tcW w:w="660" w:type="dxa"/>
            <w:tcBorders>
              <w:top w:val="nil"/>
              <w:left w:val="nil"/>
              <w:bottom w:val="nil"/>
              <w:right w:val="nil"/>
            </w:tcBorders>
            <w:shd w:val="clear" w:color="auto" w:fill="auto"/>
            <w:noWrap/>
            <w:vAlign w:val="center"/>
          </w:tcPr>
          <w:p w14:paraId="6D106261">
            <w:pPr>
              <w:rPr>
                <w:rFonts w:hint="eastAsia" w:ascii="宋体" w:hAnsi="宋体" w:eastAsia="宋体" w:cs="宋体"/>
                <w:i w:val="0"/>
                <w:iCs w:val="0"/>
                <w:color w:val="000000"/>
                <w:sz w:val="22"/>
                <w:szCs w:val="22"/>
                <w:u w:val="none"/>
              </w:rPr>
            </w:pPr>
          </w:p>
        </w:tc>
        <w:tc>
          <w:tcPr>
            <w:tcW w:w="372" w:type="dxa"/>
            <w:tcBorders>
              <w:top w:val="nil"/>
              <w:left w:val="nil"/>
              <w:bottom w:val="nil"/>
              <w:right w:val="nil"/>
            </w:tcBorders>
            <w:shd w:val="clear" w:color="auto" w:fill="auto"/>
            <w:noWrap/>
            <w:vAlign w:val="center"/>
          </w:tcPr>
          <w:p w14:paraId="58DDF58B">
            <w:pPr>
              <w:rPr>
                <w:rFonts w:hint="eastAsia" w:ascii="宋体" w:hAnsi="宋体" w:eastAsia="宋体" w:cs="宋体"/>
                <w:i w:val="0"/>
                <w:iCs w:val="0"/>
                <w:color w:val="000000"/>
                <w:sz w:val="22"/>
                <w:szCs w:val="22"/>
                <w:u w:val="none"/>
              </w:rPr>
            </w:pPr>
          </w:p>
        </w:tc>
        <w:tc>
          <w:tcPr>
            <w:tcW w:w="696" w:type="dxa"/>
            <w:tcBorders>
              <w:top w:val="nil"/>
              <w:left w:val="nil"/>
              <w:bottom w:val="nil"/>
              <w:right w:val="nil"/>
            </w:tcBorders>
            <w:shd w:val="clear" w:color="auto" w:fill="auto"/>
            <w:noWrap/>
            <w:vAlign w:val="center"/>
          </w:tcPr>
          <w:p w14:paraId="0C9DD5E1">
            <w:pPr>
              <w:rPr>
                <w:rFonts w:hint="eastAsia" w:ascii="宋体" w:hAnsi="宋体" w:eastAsia="宋体" w:cs="宋体"/>
                <w:i w:val="0"/>
                <w:iCs w:val="0"/>
                <w:color w:val="000000"/>
                <w:sz w:val="22"/>
                <w:szCs w:val="22"/>
                <w:u w:val="none"/>
              </w:rPr>
            </w:pPr>
          </w:p>
        </w:tc>
        <w:tc>
          <w:tcPr>
            <w:tcW w:w="1920" w:type="dxa"/>
            <w:gridSpan w:val="3"/>
            <w:tcBorders>
              <w:top w:val="nil"/>
              <w:left w:val="nil"/>
              <w:bottom w:val="nil"/>
              <w:right w:val="nil"/>
            </w:tcBorders>
            <w:shd w:val="clear" w:color="auto" w:fill="auto"/>
            <w:noWrap/>
            <w:vAlign w:val="center"/>
          </w:tcPr>
          <w:p w14:paraId="35AA523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2395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3499" w:type="dxa"/>
            <w:gridSpan w:val="4"/>
            <w:tcBorders>
              <w:top w:val="nil"/>
              <w:left w:val="nil"/>
              <w:bottom w:val="single" w:color="auto" w:sz="4" w:space="0"/>
              <w:right w:val="nil"/>
            </w:tcBorders>
            <w:shd w:val="clear" w:color="auto" w:fill="auto"/>
            <w:noWrap/>
            <w:vAlign w:val="bottom"/>
          </w:tcPr>
          <w:p w14:paraId="543783F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部门：黄山市统计局</w:t>
            </w:r>
          </w:p>
        </w:tc>
        <w:tc>
          <w:tcPr>
            <w:tcW w:w="948" w:type="dxa"/>
            <w:tcBorders>
              <w:top w:val="nil"/>
              <w:left w:val="nil"/>
              <w:bottom w:val="single" w:color="auto" w:sz="4" w:space="0"/>
              <w:right w:val="nil"/>
            </w:tcBorders>
            <w:shd w:val="clear" w:color="auto" w:fill="auto"/>
            <w:noWrap/>
            <w:vAlign w:val="center"/>
          </w:tcPr>
          <w:p w14:paraId="331827BB">
            <w:pPr>
              <w:rPr>
                <w:rFonts w:hint="eastAsia" w:ascii="宋体" w:hAnsi="宋体" w:eastAsia="宋体" w:cs="宋体"/>
                <w:i w:val="0"/>
                <w:iCs w:val="0"/>
                <w:color w:val="000000"/>
                <w:sz w:val="22"/>
                <w:szCs w:val="22"/>
                <w:u w:val="none"/>
              </w:rPr>
            </w:pPr>
          </w:p>
        </w:tc>
        <w:tc>
          <w:tcPr>
            <w:tcW w:w="1032" w:type="dxa"/>
            <w:tcBorders>
              <w:top w:val="nil"/>
              <w:left w:val="nil"/>
              <w:bottom w:val="single" w:color="auto" w:sz="4" w:space="0"/>
              <w:right w:val="nil"/>
            </w:tcBorders>
            <w:shd w:val="clear" w:color="auto" w:fill="auto"/>
            <w:noWrap/>
            <w:vAlign w:val="center"/>
          </w:tcPr>
          <w:p w14:paraId="2D074B33">
            <w:pPr>
              <w:rPr>
                <w:rFonts w:hint="eastAsia" w:ascii="宋体" w:hAnsi="宋体" w:eastAsia="宋体" w:cs="宋体"/>
                <w:i w:val="0"/>
                <w:iCs w:val="0"/>
                <w:color w:val="000000"/>
                <w:sz w:val="22"/>
                <w:szCs w:val="22"/>
                <w:u w:val="none"/>
              </w:rPr>
            </w:pPr>
          </w:p>
        </w:tc>
        <w:tc>
          <w:tcPr>
            <w:tcW w:w="660" w:type="dxa"/>
            <w:tcBorders>
              <w:top w:val="nil"/>
              <w:left w:val="nil"/>
              <w:bottom w:val="single" w:color="auto" w:sz="4" w:space="0"/>
              <w:right w:val="nil"/>
            </w:tcBorders>
            <w:shd w:val="clear" w:color="auto" w:fill="auto"/>
            <w:noWrap/>
            <w:vAlign w:val="center"/>
          </w:tcPr>
          <w:p w14:paraId="14F691D0">
            <w:pPr>
              <w:rPr>
                <w:rFonts w:hint="eastAsia" w:ascii="宋体" w:hAnsi="宋体" w:eastAsia="宋体" w:cs="宋体"/>
                <w:i w:val="0"/>
                <w:iCs w:val="0"/>
                <w:color w:val="000000"/>
                <w:sz w:val="22"/>
                <w:szCs w:val="22"/>
                <w:u w:val="none"/>
              </w:rPr>
            </w:pPr>
          </w:p>
        </w:tc>
        <w:tc>
          <w:tcPr>
            <w:tcW w:w="372" w:type="dxa"/>
            <w:tcBorders>
              <w:top w:val="nil"/>
              <w:left w:val="nil"/>
              <w:bottom w:val="single" w:color="auto" w:sz="4" w:space="0"/>
              <w:right w:val="nil"/>
            </w:tcBorders>
            <w:shd w:val="clear" w:color="auto" w:fill="auto"/>
            <w:noWrap/>
            <w:vAlign w:val="center"/>
          </w:tcPr>
          <w:p w14:paraId="7B1895ED">
            <w:pPr>
              <w:rPr>
                <w:rFonts w:hint="eastAsia" w:ascii="宋体" w:hAnsi="宋体" w:eastAsia="宋体" w:cs="宋体"/>
                <w:i w:val="0"/>
                <w:iCs w:val="0"/>
                <w:color w:val="000000"/>
                <w:sz w:val="22"/>
                <w:szCs w:val="22"/>
                <w:u w:val="none"/>
              </w:rPr>
            </w:pPr>
          </w:p>
        </w:tc>
        <w:tc>
          <w:tcPr>
            <w:tcW w:w="696" w:type="dxa"/>
            <w:tcBorders>
              <w:top w:val="nil"/>
              <w:left w:val="nil"/>
              <w:bottom w:val="single" w:color="auto" w:sz="4" w:space="0"/>
              <w:right w:val="nil"/>
            </w:tcBorders>
            <w:shd w:val="clear" w:color="auto" w:fill="auto"/>
            <w:noWrap/>
            <w:vAlign w:val="center"/>
          </w:tcPr>
          <w:p w14:paraId="5E05FA0A">
            <w:pPr>
              <w:rPr>
                <w:rFonts w:hint="eastAsia" w:ascii="宋体" w:hAnsi="宋体" w:eastAsia="宋体" w:cs="宋体"/>
                <w:i w:val="0"/>
                <w:iCs w:val="0"/>
                <w:color w:val="000000"/>
                <w:sz w:val="22"/>
                <w:szCs w:val="22"/>
                <w:u w:val="none"/>
              </w:rPr>
            </w:pPr>
          </w:p>
        </w:tc>
        <w:tc>
          <w:tcPr>
            <w:tcW w:w="1920" w:type="dxa"/>
            <w:gridSpan w:val="3"/>
            <w:tcBorders>
              <w:top w:val="nil"/>
              <w:left w:val="nil"/>
              <w:bottom w:val="single" w:color="auto" w:sz="4" w:space="0"/>
              <w:right w:val="nil"/>
            </w:tcBorders>
            <w:shd w:val="clear" w:color="auto" w:fill="auto"/>
            <w:noWrap/>
            <w:vAlign w:val="center"/>
          </w:tcPr>
          <w:p w14:paraId="2A7FCD8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E12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1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B7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41C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EBB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AE5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66E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03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B59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D2A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上缴收入</w:t>
            </w:r>
          </w:p>
        </w:tc>
        <w:tc>
          <w:tcPr>
            <w:tcW w:w="7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0E2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4DD1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1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4B1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5443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F7A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5A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BB3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968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8E2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其中：教育收费</w:t>
            </w: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C5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938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5A2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E72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1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517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89D8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129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F1F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C9A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63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236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FF6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311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0EF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5539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1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667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36B2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FE4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0AB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BFC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3FE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1C8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3C6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4E6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15A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B82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2D9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9BE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3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249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F4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779B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14:paraId="39D19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385F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dxa"/>
            <w:tcBorders>
              <w:top w:val="single" w:color="auto" w:sz="4" w:space="0"/>
              <w:left w:val="single" w:color="auto" w:sz="4" w:space="0"/>
              <w:bottom w:val="single" w:color="auto" w:sz="4" w:space="0"/>
              <w:right w:val="single" w:color="auto" w:sz="4" w:space="0"/>
            </w:tcBorders>
            <w:shd w:val="clear" w:color="auto" w:fill="auto"/>
            <w:vAlign w:val="center"/>
          </w:tcPr>
          <w:p w14:paraId="14DA0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B4C7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14:paraId="25448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28748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14:paraId="5F94B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5337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45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B1BC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5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884C7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BA6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70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519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1,137.82</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DE99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1,108.23</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68E4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C50F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6D9B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E104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17E8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87F1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29.59</w:t>
            </w:r>
          </w:p>
        </w:tc>
      </w:tr>
      <w:tr w14:paraId="2913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B507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4A7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698E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763.44</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6EE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763.44</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4D0F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F237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B30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0DBE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47B3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5FA9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7D0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722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0C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203E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760.39</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C89F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760.39</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DF49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8C2F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43E6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22E3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A175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BC9D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7425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1D8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FB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0891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551.02</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7F50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551.02</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2CBE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CB49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EE52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119E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B1F1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1336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292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E5B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2010505</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9F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专项统计业务</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EB9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021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61.65</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95C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A7FD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E4FE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2A80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0FF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2A26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57B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4A41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04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专项普查活动</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344A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79.64</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CD57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79.64</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ABE5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9594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70A6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E87E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F55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E504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3051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238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2010508</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DB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统计抽样调查</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CB43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A31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AB4A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8AC4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00C6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577C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C42D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0DF6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193D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F73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2010550</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AF8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5D9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59.86</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913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59.86</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3F39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C29B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4E36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C56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C819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E8CC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D4D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6A8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20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2542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C90F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111D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3434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F45F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7C48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231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B66E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5C64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E8D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35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BA8D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11C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3C77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4C44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9FB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E180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3EFF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EF76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33CB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932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22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FE4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E1E9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E0C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323E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3BE0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43EA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FFDF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B0C0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5696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89A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C15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CD0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51DF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25B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95B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9F19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4175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B02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CD7B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5FBE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738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05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4AFC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88E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0686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ACA8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846C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8667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A2D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08B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268E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4F3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AC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C2E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207.39</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2004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207.39</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46F8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A663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5A39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27CD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5D23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1148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19DF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3A8C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2D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135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76.41</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C3F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76.41</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D242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F621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C63D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94F2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D238C">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C59B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920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80E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93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27B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66B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77.98</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53CF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6F28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DA59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E24F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78A4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76F4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730C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230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47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23D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4CC4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6495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52B6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E9F1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6335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F165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9D2A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91F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DA43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F94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5F3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9CF5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01E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F389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AFFB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B56C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5438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01BC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227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D6E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D9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56F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F88A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A7FF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F0B8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0056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5AB3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1A42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A88B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948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75F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1B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3F05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C58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FBF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CCD4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4CB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4F56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5001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7446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5C4E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2D7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93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B536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2583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02E2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4F3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4E5E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E52D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01EC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BB8B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18AF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2A5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219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8877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EF2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01DC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6330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D472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E1C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1198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3528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769E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9FD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A0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6015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232C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1066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276A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E22F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6281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5C7E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1F02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357E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BC8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8D7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D19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2AF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E11C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130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5D5B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9134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42B0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6CD1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48B81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532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19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D7D7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569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12914">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1FE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63E8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B0F5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0C33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211DA">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2894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9A29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2A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6C4B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EED3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E846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57D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E055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3A3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401D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C79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25EF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F56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31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A1BA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7FF4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12777">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B364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DE905">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B172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76E2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4634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r>
      <w:tr w14:paraId="6965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3DD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6C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4984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1A5B0">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2FFF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C1F5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444CD">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53D58">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119A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949C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r>
      <w:tr w14:paraId="5799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B52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78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AB07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2550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3359">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34771">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A515F">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7D08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8C78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D470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r>
      <w:tr w14:paraId="4B38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2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912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7B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0FFA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CBC8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651DE">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3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F1DE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212B2">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9B9E3">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5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F836B">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000000"/>
                <w:sz w:val="18"/>
                <w:szCs w:val="18"/>
                <w:u w:val="none"/>
              </w:rPr>
            </w:pPr>
          </w:p>
        </w:tc>
        <w:tc>
          <w:tcPr>
            <w:tcW w:w="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4982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29.59</w:t>
            </w:r>
          </w:p>
        </w:tc>
      </w:tr>
      <w:tr w14:paraId="7D79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27" w:type="dxa"/>
            <w:gridSpan w:val="12"/>
            <w:tcBorders>
              <w:top w:val="single" w:color="auto" w:sz="4" w:space="0"/>
              <w:left w:val="nil"/>
              <w:bottom w:val="nil"/>
              <w:right w:val="nil"/>
            </w:tcBorders>
            <w:shd w:val="clear" w:color="auto" w:fill="auto"/>
            <w:noWrap/>
            <w:vAlign w:val="center"/>
          </w:tcPr>
          <w:p w14:paraId="3D822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14:paraId="22DFA2C1">
      <w:pPr>
        <w:pStyle w:val="2"/>
        <w:rPr>
          <w:rFonts w:hint="eastAsia"/>
        </w:rPr>
        <w:sectPr>
          <w:pgSz w:w="11906" w:h="16838"/>
          <w:pgMar w:top="1440" w:right="1800" w:bottom="1440" w:left="1800" w:header="851" w:footer="992" w:gutter="0"/>
          <w:cols w:space="425" w:num="1"/>
          <w:docGrid w:type="lines" w:linePitch="312" w:charSpace="0"/>
        </w:sectPr>
      </w:pPr>
    </w:p>
    <w:tbl>
      <w:tblPr>
        <w:tblStyle w:val="5"/>
        <w:tblW w:w="8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420"/>
        <w:gridCol w:w="468"/>
        <w:gridCol w:w="2436"/>
        <w:gridCol w:w="972"/>
        <w:gridCol w:w="828"/>
        <w:gridCol w:w="792"/>
        <w:gridCol w:w="792"/>
        <w:gridCol w:w="588"/>
        <w:gridCol w:w="776"/>
      </w:tblGrid>
      <w:tr w14:paraId="10B5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775" w:type="dxa"/>
            <w:gridSpan w:val="10"/>
            <w:tcBorders>
              <w:top w:val="nil"/>
              <w:left w:val="nil"/>
              <w:bottom w:val="nil"/>
              <w:right w:val="nil"/>
            </w:tcBorders>
            <w:shd w:val="clear" w:color="auto" w:fill="auto"/>
            <w:noWrap/>
            <w:vAlign w:val="center"/>
          </w:tcPr>
          <w:p w14:paraId="55338DC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6B15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tcBorders>
              <w:top w:val="nil"/>
              <w:left w:val="nil"/>
              <w:bottom w:val="nil"/>
              <w:right w:val="nil"/>
            </w:tcBorders>
            <w:shd w:val="clear" w:color="auto" w:fill="auto"/>
            <w:noWrap/>
            <w:vAlign w:val="center"/>
          </w:tcPr>
          <w:p w14:paraId="53E45EB2">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shd w:val="clear" w:color="auto" w:fill="auto"/>
            <w:noWrap/>
            <w:vAlign w:val="center"/>
          </w:tcPr>
          <w:p w14:paraId="1701C202">
            <w:pP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noWrap/>
            <w:vAlign w:val="center"/>
          </w:tcPr>
          <w:p w14:paraId="4301BCDA">
            <w:pPr>
              <w:rPr>
                <w:rFonts w:hint="eastAsia" w:ascii="宋体" w:hAnsi="宋体" w:eastAsia="宋体" w:cs="宋体"/>
                <w:i w:val="0"/>
                <w:iCs w:val="0"/>
                <w:color w:val="000000"/>
                <w:sz w:val="22"/>
                <w:szCs w:val="22"/>
                <w:u w:val="none"/>
              </w:rPr>
            </w:pPr>
          </w:p>
        </w:tc>
        <w:tc>
          <w:tcPr>
            <w:tcW w:w="2436" w:type="dxa"/>
            <w:tcBorders>
              <w:top w:val="nil"/>
              <w:left w:val="nil"/>
              <w:bottom w:val="nil"/>
              <w:right w:val="nil"/>
            </w:tcBorders>
            <w:shd w:val="clear" w:color="auto" w:fill="auto"/>
            <w:noWrap/>
            <w:vAlign w:val="center"/>
          </w:tcPr>
          <w:p w14:paraId="33810BA8">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14:paraId="31938A6F">
            <w:pPr>
              <w:rPr>
                <w:rFonts w:hint="eastAsia" w:ascii="宋体" w:hAnsi="宋体" w:eastAsia="宋体" w:cs="宋体"/>
                <w:i w:val="0"/>
                <w:iCs w:val="0"/>
                <w:color w:val="000000"/>
                <w:sz w:val="22"/>
                <w:szCs w:val="22"/>
                <w:u w:val="none"/>
              </w:rPr>
            </w:pPr>
          </w:p>
        </w:tc>
        <w:tc>
          <w:tcPr>
            <w:tcW w:w="828" w:type="dxa"/>
            <w:tcBorders>
              <w:top w:val="nil"/>
              <w:left w:val="nil"/>
              <w:bottom w:val="nil"/>
              <w:right w:val="nil"/>
            </w:tcBorders>
            <w:shd w:val="clear" w:color="auto" w:fill="auto"/>
            <w:noWrap/>
            <w:vAlign w:val="center"/>
          </w:tcPr>
          <w:p w14:paraId="74F382D3">
            <w:pPr>
              <w:rPr>
                <w:rFonts w:hint="eastAsia" w:ascii="宋体" w:hAnsi="宋体" w:eastAsia="宋体" w:cs="宋体"/>
                <w:i w:val="0"/>
                <w:iCs w:val="0"/>
                <w:color w:val="000000"/>
                <w:sz w:val="22"/>
                <w:szCs w:val="22"/>
                <w:u w:val="none"/>
              </w:rPr>
            </w:pPr>
          </w:p>
        </w:tc>
        <w:tc>
          <w:tcPr>
            <w:tcW w:w="792" w:type="dxa"/>
            <w:tcBorders>
              <w:top w:val="nil"/>
              <w:left w:val="nil"/>
              <w:bottom w:val="nil"/>
              <w:right w:val="nil"/>
            </w:tcBorders>
            <w:shd w:val="clear" w:color="auto" w:fill="auto"/>
            <w:noWrap/>
            <w:vAlign w:val="center"/>
          </w:tcPr>
          <w:p w14:paraId="19C9B28C">
            <w:pPr>
              <w:rPr>
                <w:rFonts w:hint="eastAsia" w:ascii="宋体" w:hAnsi="宋体" w:eastAsia="宋体" w:cs="宋体"/>
                <w:i w:val="0"/>
                <w:iCs w:val="0"/>
                <w:color w:val="000000"/>
                <w:sz w:val="22"/>
                <w:szCs w:val="22"/>
                <w:u w:val="none"/>
              </w:rPr>
            </w:pPr>
          </w:p>
        </w:tc>
        <w:tc>
          <w:tcPr>
            <w:tcW w:w="2156" w:type="dxa"/>
            <w:gridSpan w:val="3"/>
            <w:tcBorders>
              <w:top w:val="nil"/>
              <w:left w:val="nil"/>
              <w:bottom w:val="nil"/>
              <w:right w:val="nil"/>
            </w:tcBorders>
            <w:shd w:val="clear" w:color="auto" w:fill="auto"/>
            <w:noWrap/>
            <w:vAlign w:val="center"/>
          </w:tcPr>
          <w:p w14:paraId="0EA2D99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43C5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027" w:type="dxa"/>
            <w:gridSpan w:val="4"/>
            <w:tcBorders>
              <w:top w:val="nil"/>
              <w:left w:val="nil"/>
              <w:bottom w:val="single" w:color="auto" w:sz="4" w:space="0"/>
              <w:right w:val="nil"/>
            </w:tcBorders>
            <w:shd w:val="clear" w:color="auto" w:fill="auto"/>
            <w:noWrap/>
            <w:vAlign w:val="bottom"/>
          </w:tcPr>
          <w:p w14:paraId="0F4017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部门：黄山市统计局</w:t>
            </w:r>
          </w:p>
        </w:tc>
        <w:tc>
          <w:tcPr>
            <w:tcW w:w="972" w:type="dxa"/>
            <w:tcBorders>
              <w:top w:val="nil"/>
              <w:left w:val="nil"/>
              <w:bottom w:val="single" w:color="auto" w:sz="4" w:space="0"/>
              <w:right w:val="nil"/>
            </w:tcBorders>
            <w:shd w:val="clear" w:color="auto" w:fill="auto"/>
            <w:noWrap/>
            <w:vAlign w:val="center"/>
          </w:tcPr>
          <w:p w14:paraId="3E173493">
            <w:pPr>
              <w:rPr>
                <w:rFonts w:hint="eastAsia" w:ascii="宋体" w:hAnsi="宋体" w:eastAsia="宋体" w:cs="宋体"/>
                <w:i w:val="0"/>
                <w:iCs w:val="0"/>
                <w:color w:val="000000"/>
                <w:sz w:val="22"/>
                <w:szCs w:val="22"/>
                <w:u w:val="none"/>
              </w:rPr>
            </w:pPr>
          </w:p>
        </w:tc>
        <w:tc>
          <w:tcPr>
            <w:tcW w:w="828" w:type="dxa"/>
            <w:tcBorders>
              <w:top w:val="nil"/>
              <w:left w:val="nil"/>
              <w:bottom w:val="single" w:color="auto" w:sz="4" w:space="0"/>
              <w:right w:val="nil"/>
            </w:tcBorders>
            <w:shd w:val="clear" w:color="auto" w:fill="auto"/>
            <w:noWrap/>
            <w:vAlign w:val="center"/>
          </w:tcPr>
          <w:p w14:paraId="19F7D0E7">
            <w:pPr>
              <w:rPr>
                <w:rFonts w:hint="eastAsia" w:ascii="宋体" w:hAnsi="宋体" w:eastAsia="宋体" w:cs="宋体"/>
                <w:i w:val="0"/>
                <w:iCs w:val="0"/>
                <w:color w:val="000000"/>
                <w:sz w:val="22"/>
                <w:szCs w:val="22"/>
                <w:u w:val="none"/>
              </w:rPr>
            </w:pPr>
          </w:p>
        </w:tc>
        <w:tc>
          <w:tcPr>
            <w:tcW w:w="792" w:type="dxa"/>
            <w:tcBorders>
              <w:top w:val="nil"/>
              <w:left w:val="nil"/>
              <w:bottom w:val="single" w:color="auto" w:sz="4" w:space="0"/>
              <w:right w:val="nil"/>
            </w:tcBorders>
            <w:shd w:val="clear" w:color="auto" w:fill="auto"/>
            <w:noWrap/>
            <w:vAlign w:val="center"/>
          </w:tcPr>
          <w:p w14:paraId="29215C55">
            <w:pPr>
              <w:rPr>
                <w:rFonts w:hint="eastAsia" w:ascii="宋体" w:hAnsi="宋体" w:eastAsia="宋体" w:cs="宋体"/>
                <w:i w:val="0"/>
                <w:iCs w:val="0"/>
                <w:color w:val="000000"/>
                <w:sz w:val="22"/>
                <w:szCs w:val="22"/>
                <w:u w:val="none"/>
              </w:rPr>
            </w:pPr>
          </w:p>
        </w:tc>
        <w:tc>
          <w:tcPr>
            <w:tcW w:w="2156" w:type="dxa"/>
            <w:gridSpan w:val="3"/>
            <w:tcBorders>
              <w:top w:val="nil"/>
              <w:left w:val="nil"/>
              <w:bottom w:val="single" w:color="auto" w:sz="4" w:space="0"/>
              <w:right w:val="nil"/>
            </w:tcBorders>
            <w:shd w:val="clear" w:color="auto" w:fill="auto"/>
            <w:noWrap/>
            <w:vAlign w:val="center"/>
          </w:tcPr>
          <w:p w14:paraId="14B9D0D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FED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5F6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代码</w:t>
            </w:r>
          </w:p>
        </w:tc>
        <w:tc>
          <w:tcPr>
            <w:tcW w:w="24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697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45C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合计</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B0A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46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7CE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支出</w:t>
            </w:r>
          </w:p>
        </w:tc>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A0C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7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2FC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补助支出</w:t>
            </w:r>
          </w:p>
        </w:tc>
      </w:tr>
      <w:tr w14:paraId="6465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8FB8A">
            <w:pPr>
              <w:jc w:val="center"/>
              <w:rPr>
                <w:rFonts w:hint="eastAsia" w:ascii="宋体" w:hAnsi="宋体" w:eastAsia="宋体" w:cs="宋体"/>
                <w:i w:val="0"/>
                <w:iCs w:val="0"/>
                <w:color w:val="000000"/>
                <w:sz w:val="18"/>
                <w:szCs w:val="18"/>
                <w:u w:val="none"/>
              </w:rPr>
            </w:pPr>
          </w:p>
        </w:tc>
        <w:tc>
          <w:tcPr>
            <w:tcW w:w="24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A08313">
            <w:pPr>
              <w:jc w:val="center"/>
              <w:rPr>
                <w:rFonts w:hint="eastAsia" w:ascii="宋体" w:hAnsi="宋体" w:eastAsia="宋体" w:cs="宋体"/>
                <w:i w:val="0"/>
                <w:iCs w:val="0"/>
                <w:color w:val="000000"/>
                <w:sz w:val="18"/>
                <w:szCs w:val="18"/>
                <w:u w:val="none"/>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DAF1BC">
            <w:pPr>
              <w:jc w:val="center"/>
              <w:rPr>
                <w:rFonts w:hint="eastAsia" w:ascii="宋体" w:hAnsi="宋体" w:eastAsia="宋体" w:cs="宋体"/>
                <w:i w:val="0"/>
                <w:iCs w:val="0"/>
                <w:color w:val="000000"/>
                <w:sz w:val="18"/>
                <w:szCs w:val="18"/>
                <w:u w:val="none"/>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14CE5">
            <w:pPr>
              <w:jc w:val="center"/>
              <w:rPr>
                <w:rFonts w:hint="eastAsia" w:ascii="宋体" w:hAnsi="宋体" w:eastAsia="宋体" w:cs="宋体"/>
                <w:i w:val="0"/>
                <w:iCs w:val="0"/>
                <w:color w:val="000000"/>
                <w:sz w:val="18"/>
                <w:szCs w:val="18"/>
                <w:u w:val="none"/>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4C514">
            <w:pPr>
              <w:jc w:val="center"/>
              <w:rPr>
                <w:rFonts w:hint="eastAsia" w:ascii="宋体" w:hAnsi="宋体" w:eastAsia="宋体" w:cs="宋体"/>
                <w:i w:val="0"/>
                <w:iCs w:val="0"/>
                <w:color w:val="000000"/>
                <w:sz w:val="18"/>
                <w:szCs w:val="18"/>
                <w:u w:val="none"/>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BCC35">
            <w:pPr>
              <w:jc w:val="center"/>
              <w:rPr>
                <w:rFonts w:hint="eastAsia" w:ascii="宋体" w:hAnsi="宋体" w:eastAsia="宋体" w:cs="宋体"/>
                <w:i w:val="0"/>
                <w:iCs w:val="0"/>
                <w:color w:val="000000"/>
                <w:sz w:val="18"/>
                <w:szCs w:val="18"/>
                <w:u w:val="none"/>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DB918">
            <w:pPr>
              <w:jc w:val="center"/>
              <w:rPr>
                <w:rFonts w:hint="eastAsia" w:ascii="宋体" w:hAnsi="宋体" w:eastAsia="宋体" w:cs="宋体"/>
                <w:i w:val="0"/>
                <w:iCs w:val="0"/>
                <w:color w:val="000000"/>
                <w:sz w:val="18"/>
                <w:szCs w:val="18"/>
                <w:u w:val="none"/>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F9176">
            <w:pPr>
              <w:jc w:val="center"/>
              <w:rPr>
                <w:rFonts w:hint="eastAsia" w:ascii="宋体" w:hAnsi="宋体" w:eastAsia="宋体" w:cs="宋体"/>
                <w:i w:val="0"/>
                <w:iCs w:val="0"/>
                <w:color w:val="000000"/>
                <w:sz w:val="18"/>
                <w:szCs w:val="18"/>
                <w:u w:val="none"/>
              </w:rPr>
            </w:pPr>
          </w:p>
        </w:tc>
      </w:tr>
      <w:tr w14:paraId="0378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4ED43">
            <w:pPr>
              <w:jc w:val="center"/>
              <w:rPr>
                <w:rFonts w:hint="eastAsia" w:ascii="宋体" w:hAnsi="宋体" w:eastAsia="宋体" w:cs="宋体"/>
                <w:i w:val="0"/>
                <w:iCs w:val="0"/>
                <w:color w:val="000000"/>
                <w:sz w:val="18"/>
                <w:szCs w:val="18"/>
                <w:u w:val="none"/>
              </w:rPr>
            </w:pPr>
          </w:p>
        </w:tc>
        <w:tc>
          <w:tcPr>
            <w:tcW w:w="24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B8EE0A">
            <w:pPr>
              <w:jc w:val="center"/>
              <w:rPr>
                <w:rFonts w:hint="eastAsia" w:ascii="宋体" w:hAnsi="宋体" w:eastAsia="宋体" w:cs="宋体"/>
                <w:i w:val="0"/>
                <w:iCs w:val="0"/>
                <w:color w:val="000000"/>
                <w:sz w:val="18"/>
                <w:szCs w:val="18"/>
                <w:u w:val="none"/>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2F766D">
            <w:pPr>
              <w:jc w:val="center"/>
              <w:rPr>
                <w:rFonts w:hint="eastAsia" w:ascii="宋体" w:hAnsi="宋体" w:eastAsia="宋体" w:cs="宋体"/>
                <w:i w:val="0"/>
                <w:iCs w:val="0"/>
                <w:color w:val="000000"/>
                <w:sz w:val="18"/>
                <w:szCs w:val="18"/>
                <w:u w:val="none"/>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BC79A">
            <w:pPr>
              <w:jc w:val="center"/>
              <w:rPr>
                <w:rFonts w:hint="eastAsia" w:ascii="宋体" w:hAnsi="宋体" w:eastAsia="宋体" w:cs="宋体"/>
                <w:i w:val="0"/>
                <w:iCs w:val="0"/>
                <w:color w:val="000000"/>
                <w:sz w:val="18"/>
                <w:szCs w:val="18"/>
                <w:u w:val="none"/>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9F050">
            <w:pPr>
              <w:jc w:val="center"/>
              <w:rPr>
                <w:rFonts w:hint="eastAsia" w:ascii="宋体" w:hAnsi="宋体" w:eastAsia="宋体" w:cs="宋体"/>
                <w:i w:val="0"/>
                <w:iCs w:val="0"/>
                <w:color w:val="000000"/>
                <w:sz w:val="18"/>
                <w:szCs w:val="18"/>
                <w:u w:val="none"/>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710EA">
            <w:pPr>
              <w:jc w:val="center"/>
              <w:rPr>
                <w:rFonts w:hint="eastAsia" w:ascii="宋体" w:hAnsi="宋体" w:eastAsia="宋体" w:cs="宋体"/>
                <w:i w:val="0"/>
                <w:iCs w:val="0"/>
                <w:color w:val="000000"/>
                <w:sz w:val="18"/>
                <w:szCs w:val="18"/>
                <w:u w:val="none"/>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28247">
            <w:pPr>
              <w:jc w:val="center"/>
              <w:rPr>
                <w:rFonts w:hint="eastAsia" w:ascii="宋体" w:hAnsi="宋体" w:eastAsia="宋体" w:cs="宋体"/>
                <w:i w:val="0"/>
                <w:iCs w:val="0"/>
                <w:color w:val="000000"/>
                <w:sz w:val="18"/>
                <w:szCs w:val="18"/>
                <w:u w:val="none"/>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43C83">
            <w:pPr>
              <w:jc w:val="center"/>
              <w:rPr>
                <w:rFonts w:hint="eastAsia" w:ascii="宋体" w:hAnsi="宋体" w:eastAsia="宋体" w:cs="宋体"/>
                <w:i w:val="0"/>
                <w:iCs w:val="0"/>
                <w:color w:val="000000"/>
                <w:sz w:val="18"/>
                <w:szCs w:val="18"/>
                <w:u w:val="none"/>
              </w:rPr>
            </w:pPr>
          </w:p>
        </w:tc>
      </w:tr>
      <w:tr w14:paraId="4DA1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AFBC2">
            <w:pPr>
              <w:jc w:val="center"/>
              <w:rPr>
                <w:rFonts w:hint="eastAsia" w:ascii="宋体" w:hAnsi="宋体" w:eastAsia="宋体" w:cs="宋体"/>
                <w:i w:val="0"/>
                <w:iCs w:val="0"/>
                <w:color w:val="000000"/>
                <w:sz w:val="18"/>
                <w:szCs w:val="18"/>
                <w:u w:val="none"/>
              </w:rPr>
            </w:pPr>
          </w:p>
        </w:tc>
        <w:tc>
          <w:tcPr>
            <w:tcW w:w="243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2DE47B">
            <w:pPr>
              <w:jc w:val="center"/>
              <w:rPr>
                <w:rFonts w:hint="eastAsia" w:ascii="宋体" w:hAnsi="宋体" w:eastAsia="宋体" w:cs="宋体"/>
                <w:i w:val="0"/>
                <w:iCs w:val="0"/>
                <w:color w:val="000000"/>
                <w:sz w:val="18"/>
                <w:szCs w:val="18"/>
                <w:u w:val="none"/>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2A240D">
            <w:pPr>
              <w:jc w:val="center"/>
              <w:rPr>
                <w:rFonts w:hint="eastAsia" w:ascii="宋体" w:hAnsi="宋体" w:eastAsia="宋体" w:cs="宋体"/>
                <w:i w:val="0"/>
                <w:iCs w:val="0"/>
                <w:color w:val="000000"/>
                <w:sz w:val="18"/>
                <w:szCs w:val="18"/>
                <w:u w:val="none"/>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318BD">
            <w:pPr>
              <w:jc w:val="center"/>
              <w:rPr>
                <w:rFonts w:hint="eastAsia" w:ascii="宋体" w:hAnsi="宋体" w:eastAsia="宋体" w:cs="宋体"/>
                <w:i w:val="0"/>
                <w:iCs w:val="0"/>
                <w:color w:val="000000"/>
                <w:sz w:val="18"/>
                <w:szCs w:val="18"/>
                <w:u w:val="none"/>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09DDE">
            <w:pPr>
              <w:jc w:val="center"/>
              <w:rPr>
                <w:rFonts w:hint="eastAsia" w:ascii="宋体" w:hAnsi="宋体" w:eastAsia="宋体" w:cs="宋体"/>
                <w:i w:val="0"/>
                <w:iCs w:val="0"/>
                <w:color w:val="000000"/>
                <w:sz w:val="18"/>
                <w:szCs w:val="18"/>
                <w:u w:val="none"/>
              </w:rPr>
            </w:pPr>
          </w:p>
        </w:tc>
        <w:tc>
          <w:tcPr>
            <w:tcW w:w="7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7F771">
            <w:pPr>
              <w:jc w:val="center"/>
              <w:rPr>
                <w:rFonts w:hint="eastAsia" w:ascii="宋体" w:hAnsi="宋体" w:eastAsia="宋体" w:cs="宋体"/>
                <w:i w:val="0"/>
                <w:iCs w:val="0"/>
                <w:color w:val="000000"/>
                <w:sz w:val="18"/>
                <w:szCs w:val="18"/>
                <w:u w:val="none"/>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748EE">
            <w:pPr>
              <w:jc w:val="center"/>
              <w:rPr>
                <w:rFonts w:hint="eastAsia" w:ascii="宋体" w:hAnsi="宋体" w:eastAsia="宋体" w:cs="宋体"/>
                <w:i w:val="0"/>
                <w:iCs w:val="0"/>
                <w:color w:val="000000"/>
                <w:sz w:val="18"/>
                <w:szCs w:val="18"/>
                <w:u w:val="none"/>
              </w:rPr>
            </w:pPr>
          </w:p>
        </w:tc>
        <w:tc>
          <w:tcPr>
            <w:tcW w:w="7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64F31">
            <w:pPr>
              <w:jc w:val="center"/>
              <w:rPr>
                <w:rFonts w:hint="eastAsia" w:ascii="宋体" w:hAnsi="宋体" w:eastAsia="宋体" w:cs="宋体"/>
                <w:i w:val="0"/>
                <w:iCs w:val="0"/>
                <w:color w:val="000000"/>
                <w:sz w:val="18"/>
                <w:szCs w:val="18"/>
                <w:u w:val="none"/>
              </w:rPr>
            </w:pPr>
          </w:p>
        </w:tc>
      </w:tr>
      <w:tr w14:paraId="5F45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4D8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w:t>
            </w:r>
          </w:p>
        </w:tc>
        <w:tc>
          <w:tcPr>
            <w:tcW w:w="4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443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款</w:t>
            </w:r>
          </w:p>
        </w:tc>
        <w:tc>
          <w:tcPr>
            <w:tcW w:w="4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540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5E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972" w:type="dxa"/>
            <w:tcBorders>
              <w:top w:val="single" w:color="auto" w:sz="4" w:space="0"/>
              <w:left w:val="single" w:color="auto" w:sz="4" w:space="0"/>
              <w:bottom w:val="single" w:color="auto" w:sz="4" w:space="0"/>
              <w:right w:val="single" w:color="auto" w:sz="4" w:space="0"/>
            </w:tcBorders>
            <w:shd w:val="clear" w:color="auto" w:fill="auto"/>
            <w:vAlign w:val="center"/>
          </w:tcPr>
          <w:p w14:paraId="56411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7E19C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F4E8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3FFC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72758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ECB4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9B1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64D260">
            <w:pPr>
              <w:jc w:val="center"/>
              <w:rPr>
                <w:rFonts w:hint="eastAsia" w:ascii="宋体" w:hAnsi="宋体" w:eastAsia="宋体" w:cs="宋体"/>
                <w:i w:val="0"/>
                <w:iCs w:val="0"/>
                <w:color w:val="000000"/>
                <w:sz w:val="18"/>
                <w:szCs w:val="18"/>
                <w:u w:val="none"/>
              </w:rPr>
            </w:pPr>
          </w:p>
        </w:tc>
        <w:tc>
          <w:tcPr>
            <w:tcW w:w="4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FA55F8">
            <w:pPr>
              <w:jc w:val="center"/>
              <w:rPr>
                <w:rFonts w:hint="eastAsia" w:ascii="宋体" w:hAnsi="宋体" w:eastAsia="宋体" w:cs="宋体"/>
                <w:i w:val="0"/>
                <w:iCs w:val="0"/>
                <w:color w:val="000000"/>
                <w:sz w:val="18"/>
                <w:szCs w:val="18"/>
                <w:u w:val="none"/>
              </w:rPr>
            </w:pPr>
          </w:p>
        </w:tc>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F42D34">
            <w:pPr>
              <w:jc w:val="center"/>
              <w:rPr>
                <w:rFonts w:hint="eastAsia" w:ascii="宋体" w:hAnsi="宋体" w:eastAsia="宋体" w:cs="宋体"/>
                <w:i w:val="0"/>
                <w:iCs w:val="0"/>
                <w:color w:val="000000"/>
                <w:sz w:val="18"/>
                <w:szCs w:val="18"/>
                <w:u w:val="none"/>
              </w:rPr>
            </w:pP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F4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2CB1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1,153.47</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8DFC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983.85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1130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169.62</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D6432">
            <w:pPr>
              <w:jc w:val="right"/>
              <w:rPr>
                <w:rFonts w:hint="eastAsia" w:ascii="宋体" w:hAnsi="宋体" w:eastAsia="宋体" w:cs="宋体"/>
                <w:b/>
                <w:bCs/>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4649C">
            <w:pPr>
              <w:jc w:val="right"/>
              <w:rPr>
                <w:rFonts w:hint="eastAsia" w:ascii="宋体" w:hAnsi="宋体" w:eastAsia="宋体" w:cs="宋体"/>
                <w:b/>
                <w:bCs/>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4CEB2">
            <w:pPr>
              <w:jc w:val="right"/>
              <w:rPr>
                <w:rFonts w:hint="eastAsia" w:ascii="宋体" w:hAnsi="宋体" w:eastAsia="宋体" w:cs="宋体"/>
                <w:b/>
                <w:bCs/>
                <w:i w:val="0"/>
                <w:iCs w:val="0"/>
                <w:color w:val="000000"/>
                <w:sz w:val="18"/>
                <w:szCs w:val="18"/>
                <w:u w:val="none"/>
              </w:rPr>
            </w:pPr>
          </w:p>
        </w:tc>
      </w:tr>
      <w:tr w14:paraId="610C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2E3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D6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BBA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778.07</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78B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608.45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DDE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169.62</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82DBC">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AB2EA">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6012A">
            <w:pPr>
              <w:jc w:val="right"/>
              <w:rPr>
                <w:rFonts w:hint="eastAsia" w:ascii="宋体" w:hAnsi="宋体" w:eastAsia="宋体" w:cs="宋体"/>
                <w:i w:val="0"/>
                <w:iCs w:val="0"/>
                <w:color w:val="000000"/>
                <w:sz w:val="18"/>
                <w:szCs w:val="18"/>
                <w:u w:val="none"/>
              </w:rPr>
            </w:pPr>
          </w:p>
        </w:tc>
      </w:tr>
      <w:tr w14:paraId="2C6E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5F86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96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统计信息事务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1C5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775.03</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33C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607.26</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F99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167.77</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65F0F">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6F6B5">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7F63">
            <w:pPr>
              <w:jc w:val="right"/>
              <w:rPr>
                <w:rFonts w:hint="eastAsia" w:ascii="宋体" w:hAnsi="宋体" w:eastAsia="宋体" w:cs="宋体"/>
                <w:i w:val="0"/>
                <w:iCs w:val="0"/>
                <w:color w:val="000000"/>
                <w:sz w:val="18"/>
                <w:szCs w:val="18"/>
                <w:u w:val="none"/>
              </w:rPr>
            </w:pPr>
          </w:p>
        </w:tc>
      </w:tr>
      <w:tr w14:paraId="53EE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3CA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39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927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551.95</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4E1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551.95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B7DD6">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1A7F7">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CC2B1">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AE570">
            <w:pPr>
              <w:jc w:val="right"/>
              <w:rPr>
                <w:rFonts w:hint="eastAsia" w:ascii="宋体" w:hAnsi="宋体" w:eastAsia="宋体" w:cs="宋体"/>
                <w:i w:val="0"/>
                <w:iCs w:val="0"/>
                <w:color w:val="000000"/>
                <w:sz w:val="18"/>
                <w:szCs w:val="18"/>
                <w:u w:val="none"/>
              </w:rPr>
            </w:pPr>
          </w:p>
        </w:tc>
      </w:tr>
      <w:tr w14:paraId="6C8F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C37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2010505</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13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专项统计业务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F78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3779E">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0B6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F1752">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55F45">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07395">
            <w:pPr>
              <w:jc w:val="right"/>
              <w:rPr>
                <w:rFonts w:hint="eastAsia" w:ascii="宋体" w:hAnsi="宋体" w:eastAsia="宋体" w:cs="宋体"/>
                <w:i w:val="0"/>
                <w:iCs w:val="0"/>
                <w:color w:val="000000"/>
                <w:sz w:val="18"/>
                <w:szCs w:val="18"/>
                <w:u w:val="none"/>
              </w:rPr>
            </w:pPr>
          </w:p>
        </w:tc>
      </w:tr>
      <w:tr w14:paraId="6AB7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564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2010507</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34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专项普查活动</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5C5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79.64</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B4241">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D43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79.64</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10927">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F74A2">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E9E5D">
            <w:pPr>
              <w:jc w:val="right"/>
              <w:rPr>
                <w:rFonts w:hint="eastAsia" w:ascii="宋体" w:hAnsi="宋体" w:eastAsia="宋体" w:cs="宋体"/>
                <w:i w:val="0"/>
                <w:iCs w:val="0"/>
                <w:color w:val="000000"/>
                <w:sz w:val="18"/>
                <w:szCs w:val="18"/>
                <w:u w:val="none"/>
              </w:rPr>
            </w:pPr>
          </w:p>
        </w:tc>
      </w:tr>
      <w:tr w14:paraId="6977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9C6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2010508</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0E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统计抽样调查</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912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832C7">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11C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99E27">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0EF85">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35A59">
            <w:pPr>
              <w:jc w:val="right"/>
              <w:rPr>
                <w:rFonts w:hint="eastAsia" w:ascii="宋体" w:hAnsi="宋体" w:eastAsia="宋体" w:cs="宋体"/>
                <w:i w:val="0"/>
                <w:iCs w:val="0"/>
                <w:color w:val="000000"/>
                <w:sz w:val="18"/>
                <w:szCs w:val="18"/>
                <w:u w:val="none"/>
              </w:rPr>
            </w:pPr>
          </w:p>
        </w:tc>
      </w:tr>
      <w:tr w14:paraId="7045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319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2010550</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99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事业运行</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E17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59.86</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D5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55.31</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41C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B9F9B">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9932">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50B1A">
            <w:pPr>
              <w:jc w:val="right"/>
              <w:rPr>
                <w:rFonts w:hint="eastAsia" w:ascii="宋体" w:hAnsi="宋体" w:eastAsia="宋体" w:cs="宋体"/>
                <w:i w:val="0"/>
                <w:iCs w:val="0"/>
                <w:color w:val="000000"/>
                <w:sz w:val="18"/>
                <w:szCs w:val="18"/>
                <w:u w:val="none"/>
              </w:rPr>
            </w:pPr>
          </w:p>
        </w:tc>
      </w:tr>
      <w:tr w14:paraId="5389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ADF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30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81D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4F5C7">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72A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2B515">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C0182">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27D8E">
            <w:pPr>
              <w:jc w:val="right"/>
              <w:rPr>
                <w:rFonts w:hint="eastAsia" w:ascii="宋体" w:hAnsi="宋体" w:eastAsia="宋体" w:cs="宋体"/>
                <w:i w:val="0"/>
                <w:iCs w:val="0"/>
                <w:color w:val="000000"/>
                <w:sz w:val="18"/>
                <w:szCs w:val="18"/>
                <w:u w:val="none"/>
              </w:rPr>
            </w:pPr>
          </w:p>
        </w:tc>
      </w:tr>
      <w:tr w14:paraId="6B6D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AB2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F5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121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A13DF">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C6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395DC">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57EA4">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24FA4">
            <w:pPr>
              <w:jc w:val="right"/>
              <w:rPr>
                <w:rFonts w:hint="eastAsia" w:ascii="宋体" w:hAnsi="宋体" w:eastAsia="宋体" w:cs="宋体"/>
                <w:i w:val="0"/>
                <w:iCs w:val="0"/>
                <w:color w:val="000000"/>
                <w:sz w:val="18"/>
                <w:szCs w:val="18"/>
                <w:u w:val="none"/>
              </w:rPr>
            </w:pPr>
          </w:p>
        </w:tc>
      </w:tr>
      <w:tr w14:paraId="4B9E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501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60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D3F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21B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F0E91">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77935">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31DB">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FA0C4">
            <w:pPr>
              <w:jc w:val="right"/>
              <w:rPr>
                <w:rFonts w:hint="eastAsia" w:ascii="宋体" w:hAnsi="宋体" w:eastAsia="宋体" w:cs="宋体"/>
                <w:i w:val="0"/>
                <w:iCs w:val="0"/>
                <w:color w:val="000000"/>
                <w:sz w:val="18"/>
                <w:szCs w:val="18"/>
                <w:u w:val="none"/>
              </w:rPr>
            </w:pPr>
          </w:p>
        </w:tc>
      </w:tr>
      <w:tr w14:paraId="5C1A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5D9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2013699</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B4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B5D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30F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D67FD">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2FE24">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C9498">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B719D">
            <w:pPr>
              <w:jc w:val="right"/>
              <w:rPr>
                <w:rFonts w:hint="eastAsia" w:ascii="宋体" w:hAnsi="宋体" w:eastAsia="宋体" w:cs="宋体"/>
                <w:i w:val="0"/>
                <w:iCs w:val="0"/>
                <w:color w:val="000000"/>
                <w:sz w:val="18"/>
                <w:szCs w:val="18"/>
                <w:u w:val="none"/>
              </w:rPr>
            </w:pPr>
          </w:p>
        </w:tc>
      </w:tr>
      <w:tr w14:paraId="705A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44498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0C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3BC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FD5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051C6">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AE60C">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82AFA">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88D8A">
            <w:pPr>
              <w:jc w:val="right"/>
              <w:rPr>
                <w:rFonts w:hint="eastAsia" w:ascii="宋体" w:hAnsi="宋体" w:eastAsia="宋体" w:cs="宋体"/>
                <w:i w:val="0"/>
                <w:iCs w:val="0"/>
                <w:color w:val="000000"/>
                <w:sz w:val="18"/>
                <w:szCs w:val="18"/>
                <w:u w:val="none"/>
              </w:rPr>
            </w:pPr>
          </w:p>
        </w:tc>
      </w:tr>
      <w:tr w14:paraId="3F38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411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74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AF0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207.39</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004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207.39</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0FAC">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A607E">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C0AC0">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98015">
            <w:pPr>
              <w:jc w:val="right"/>
              <w:rPr>
                <w:rFonts w:hint="eastAsia" w:ascii="宋体" w:hAnsi="宋体" w:eastAsia="宋体" w:cs="宋体"/>
                <w:i w:val="0"/>
                <w:iCs w:val="0"/>
                <w:color w:val="000000"/>
                <w:sz w:val="18"/>
                <w:szCs w:val="18"/>
                <w:u w:val="none"/>
              </w:rPr>
            </w:pPr>
          </w:p>
        </w:tc>
      </w:tr>
      <w:tr w14:paraId="3FDC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0C0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50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99F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05F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76.41</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2D583">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4208E">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C591E">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E703">
            <w:pPr>
              <w:jc w:val="right"/>
              <w:rPr>
                <w:rFonts w:hint="eastAsia" w:ascii="宋体" w:hAnsi="宋体" w:eastAsia="宋体" w:cs="宋体"/>
                <w:i w:val="0"/>
                <w:iCs w:val="0"/>
                <w:color w:val="000000"/>
                <w:sz w:val="18"/>
                <w:szCs w:val="18"/>
                <w:u w:val="none"/>
              </w:rPr>
            </w:pPr>
          </w:p>
        </w:tc>
      </w:tr>
      <w:tr w14:paraId="7BFA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787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29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B45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77.98</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7AD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77.98</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763E1">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C1961">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C13A5">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C73D5">
            <w:pPr>
              <w:jc w:val="right"/>
              <w:rPr>
                <w:rFonts w:hint="eastAsia" w:ascii="宋体" w:hAnsi="宋体" w:eastAsia="宋体" w:cs="宋体"/>
                <w:i w:val="0"/>
                <w:iCs w:val="0"/>
                <w:color w:val="000000"/>
                <w:sz w:val="18"/>
                <w:szCs w:val="18"/>
                <w:u w:val="none"/>
              </w:rPr>
            </w:pPr>
          </w:p>
        </w:tc>
      </w:tr>
      <w:tr w14:paraId="111B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FA61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930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063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F25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53.00</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7FDEC">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AB25E">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15876">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046D5">
            <w:pPr>
              <w:jc w:val="right"/>
              <w:rPr>
                <w:rFonts w:hint="eastAsia" w:ascii="宋体" w:hAnsi="宋体" w:eastAsia="宋体" w:cs="宋体"/>
                <w:i w:val="0"/>
                <w:iCs w:val="0"/>
                <w:color w:val="000000"/>
                <w:sz w:val="18"/>
                <w:szCs w:val="18"/>
                <w:u w:val="none"/>
              </w:rPr>
            </w:pPr>
          </w:p>
        </w:tc>
      </w:tr>
      <w:tr w14:paraId="48B1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626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5A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CD9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745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CE62F">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CF83E">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E80E4">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F6E9C">
            <w:pPr>
              <w:jc w:val="right"/>
              <w:rPr>
                <w:rFonts w:hint="eastAsia" w:ascii="宋体" w:hAnsi="宋体" w:eastAsia="宋体" w:cs="宋体"/>
                <w:i w:val="0"/>
                <w:iCs w:val="0"/>
                <w:color w:val="000000"/>
                <w:sz w:val="18"/>
                <w:szCs w:val="18"/>
                <w:u w:val="none"/>
              </w:rPr>
            </w:pPr>
          </w:p>
        </w:tc>
      </w:tr>
      <w:tr w14:paraId="66FE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65A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23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792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699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E0A58">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55A91">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81770">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6B5C0">
            <w:pPr>
              <w:jc w:val="right"/>
              <w:rPr>
                <w:rFonts w:hint="eastAsia" w:ascii="宋体" w:hAnsi="宋体" w:eastAsia="宋体" w:cs="宋体"/>
                <w:i w:val="0"/>
                <w:iCs w:val="0"/>
                <w:color w:val="000000"/>
                <w:sz w:val="18"/>
                <w:szCs w:val="18"/>
                <w:u w:val="none"/>
              </w:rPr>
            </w:pPr>
          </w:p>
        </w:tc>
      </w:tr>
      <w:tr w14:paraId="086C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333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06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D2D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D6D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678DF">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A0CC0">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2B4CE">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D6750">
            <w:pPr>
              <w:jc w:val="right"/>
              <w:rPr>
                <w:rFonts w:hint="eastAsia" w:ascii="宋体" w:hAnsi="宋体" w:eastAsia="宋体" w:cs="宋体"/>
                <w:i w:val="0"/>
                <w:iCs w:val="0"/>
                <w:color w:val="000000"/>
                <w:sz w:val="18"/>
                <w:szCs w:val="18"/>
                <w:u w:val="none"/>
              </w:rPr>
            </w:pPr>
          </w:p>
        </w:tc>
      </w:tr>
      <w:tr w14:paraId="5F4C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B13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E1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04C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541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C5D47">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14DB2">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F01C4">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83EFA">
            <w:pPr>
              <w:jc w:val="right"/>
              <w:rPr>
                <w:rFonts w:hint="eastAsia" w:ascii="宋体" w:hAnsi="宋体" w:eastAsia="宋体" w:cs="宋体"/>
                <w:i w:val="0"/>
                <w:iCs w:val="0"/>
                <w:color w:val="000000"/>
                <w:sz w:val="18"/>
                <w:szCs w:val="18"/>
                <w:u w:val="none"/>
              </w:rPr>
            </w:pPr>
          </w:p>
        </w:tc>
      </w:tr>
      <w:tr w14:paraId="77BC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67A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49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FD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801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27.98</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05D93">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D3C58">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2BC95">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42C38">
            <w:pPr>
              <w:jc w:val="right"/>
              <w:rPr>
                <w:rFonts w:hint="eastAsia" w:ascii="宋体" w:hAnsi="宋体" w:eastAsia="宋体" w:cs="宋体"/>
                <w:i w:val="0"/>
                <w:iCs w:val="0"/>
                <w:color w:val="000000"/>
                <w:sz w:val="18"/>
                <w:szCs w:val="18"/>
                <w:u w:val="none"/>
              </w:rPr>
            </w:pPr>
          </w:p>
        </w:tc>
      </w:tr>
      <w:tr w14:paraId="250E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D97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58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7E1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DC1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76BB9">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FCC6C">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3D657">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C4C59">
            <w:pPr>
              <w:jc w:val="right"/>
              <w:rPr>
                <w:rFonts w:hint="eastAsia" w:ascii="宋体" w:hAnsi="宋体" w:eastAsia="宋体" w:cs="宋体"/>
                <w:i w:val="0"/>
                <w:iCs w:val="0"/>
                <w:color w:val="000000"/>
                <w:sz w:val="18"/>
                <w:szCs w:val="18"/>
                <w:u w:val="none"/>
              </w:rPr>
            </w:pPr>
          </w:p>
        </w:tc>
      </w:tr>
      <w:tr w14:paraId="0125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4BA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2101199</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11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其他行政事业单位医疗支出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6C7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2AE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EA4E8">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BC48A">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94B00">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F3413">
            <w:pPr>
              <w:jc w:val="right"/>
              <w:rPr>
                <w:rFonts w:hint="eastAsia" w:ascii="宋体" w:hAnsi="宋体" w:eastAsia="宋体" w:cs="宋体"/>
                <w:i w:val="0"/>
                <w:iCs w:val="0"/>
                <w:color w:val="000000"/>
                <w:sz w:val="18"/>
                <w:szCs w:val="18"/>
                <w:u w:val="none"/>
              </w:rPr>
            </w:pPr>
          </w:p>
        </w:tc>
      </w:tr>
      <w:tr w14:paraId="13AD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ACC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F8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8C6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7B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1932C">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F5F8F">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259C4">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523E3">
            <w:pPr>
              <w:jc w:val="right"/>
              <w:rPr>
                <w:rFonts w:hint="eastAsia" w:ascii="宋体" w:hAnsi="宋体" w:eastAsia="宋体" w:cs="宋体"/>
                <w:i w:val="0"/>
                <w:iCs w:val="0"/>
                <w:color w:val="000000"/>
                <w:sz w:val="18"/>
                <w:szCs w:val="18"/>
                <w:u w:val="none"/>
              </w:rPr>
            </w:pPr>
          </w:p>
        </w:tc>
      </w:tr>
      <w:tr w14:paraId="14D4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465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D3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BEE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E6E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B7E01">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68C00">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669AE">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B2841">
            <w:pPr>
              <w:jc w:val="right"/>
              <w:rPr>
                <w:rFonts w:hint="eastAsia" w:ascii="宋体" w:hAnsi="宋体" w:eastAsia="宋体" w:cs="宋体"/>
                <w:i w:val="0"/>
                <w:iCs w:val="0"/>
                <w:color w:val="000000"/>
                <w:sz w:val="18"/>
                <w:szCs w:val="18"/>
                <w:u w:val="none"/>
              </w:rPr>
            </w:pPr>
          </w:p>
        </w:tc>
      </w:tr>
      <w:tr w14:paraId="3A81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667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EF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A86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B8E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4C57A">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FFF05">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273B7">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986D7">
            <w:pPr>
              <w:jc w:val="right"/>
              <w:rPr>
                <w:rFonts w:hint="eastAsia" w:ascii="宋体" w:hAnsi="宋体" w:eastAsia="宋体" w:cs="宋体"/>
                <w:i w:val="0"/>
                <w:iCs w:val="0"/>
                <w:color w:val="000000"/>
                <w:sz w:val="18"/>
                <w:szCs w:val="18"/>
                <w:u w:val="none"/>
              </w:rPr>
            </w:pPr>
          </w:p>
        </w:tc>
      </w:tr>
      <w:tr w14:paraId="7B43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90F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6E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834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8F2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95931">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8A6D7">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2CA7B">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22D48">
            <w:pPr>
              <w:jc w:val="right"/>
              <w:rPr>
                <w:rFonts w:hint="eastAsia" w:ascii="宋体" w:hAnsi="宋体" w:eastAsia="宋体" w:cs="宋体"/>
                <w:i w:val="0"/>
                <w:iCs w:val="0"/>
                <w:color w:val="000000"/>
                <w:sz w:val="18"/>
                <w:szCs w:val="18"/>
                <w:u w:val="none"/>
              </w:rPr>
            </w:pPr>
          </w:p>
        </w:tc>
      </w:tr>
      <w:tr w14:paraId="6871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65D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A5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2AA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B16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1FDF">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DDBEF">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0D5B6">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C706A">
            <w:pPr>
              <w:jc w:val="right"/>
              <w:rPr>
                <w:rFonts w:hint="eastAsia" w:ascii="宋体" w:hAnsi="宋体" w:eastAsia="宋体" w:cs="宋体"/>
                <w:i w:val="0"/>
                <w:iCs w:val="0"/>
                <w:color w:val="000000"/>
                <w:sz w:val="18"/>
                <w:szCs w:val="18"/>
                <w:u w:val="none"/>
              </w:rPr>
            </w:pPr>
          </w:p>
        </w:tc>
      </w:tr>
      <w:tr w14:paraId="19CE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01F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2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60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8B0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B3D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30.61</w:t>
            </w: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B331B">
            <w:pPr>
              <w:jc w:val="right"/>
              <w:rPr>
                <w:rFonts w:hint="eastAsia" w:ascii="宋体" w:hAnsi="宋体" w:eastAsia="宋体" w:cs="宋体"/>
                <w:i w:val="0"/>
                <w:iCs w:val="0"/>
                <w:color w:val="000000"/>
                <w:sz w:val="18"/>
                <w:szCs w:val="18"/>
                <w:u w:val="none"/>
              </w:rPr>
            </w:pPr>
          </w:p>
        </w:tc>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6EC0F">
            <w:pPr>
              <w:jc w:val="right"/>
              <w:rPr>
                <w:rFonts w:hint="eastAsia" w:ascii="宋体" w:hAnsi="宋体" w:eastAsia="宋体" w:cs="宋体"/>
                <w:i w:val="0"/>
                <w:iCs w:val="0"/>
                <w:color w:val="000000"/>
                <w:sz w:val="18"/>
                <w:szCs w:val="18"/>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4DB34">
            <w:pPr>
              <w:jc w:val="right"/>
              <w:rPr>
                <w:rFonts w:hint="eastAsia" w:ascii="宋体" w:hAnsi="宋体" w:eastAsia="宋体" w:cs="宋体"/>
                <w:i w:val="0"/>
                <w:iCs w:val="0"/>
                <w:color w:val="000000"/>
                <w:sz w:val="18"/>
                <w:szCs w:val="18"/>
                <w:u w:val="none"/>
              </w:rPr>
            </w:pPr>
          </w:p>
        </w:tc>
        <w:tc>
          <w:tcPr>
            <w:tcW w:w="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70191">
            <w:pPr>
              <w:jc w:val="right"/>
              <w:rPr>
                <w:rFonts w:hint="eastAsia" w:ascii="宋体" w:hAnsi="宋体" w:eastAsia="宋体" w:cs="宋体"/>
                <w:i w:val="0"/>
                <w:iCs w:val="0"/>
                <w:color w:val="000000"/>
                <w:sz w:val="18"/>
                <w:szCs w:val="18"/>
                <w:u w:val="none"/>
              </w:rPr>
            </w:pPr>
          </w:p>
        </w:tc>
      </w:tr>
      <w:tr w14:paraId="04AD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75" w:type="dxa"/>
            <w:gridSpan w:val="10"/>
            <w:tcBorders>
              <w:top w:val="single" w:color="auto" w:sz="4" w:space="0"/>
              <w:left w:val="nil"/>
              <w:bottom w:val="nil"/>
              <w:right w:val="nil"/>
            </w:tcBorders>
            <w:shd w:val="clear" w:color="auto" w:fill="auto"/>
            <w:noWrap/>
            <w:vAlign w:val="center"/>
          </w:tcPr>
          <w:p w14:paraId="78DAB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注：本表反映部门本年度各项支出情况。</w:t>
            </w:r>
          </w:p>
        </w:tc>
      </w:tr>
    </w:tbl>
    <w:p w14:paraId="451668E6">
      <w:pPr>
        <w:pStyle w:val="2"/>
        <w:rPr>
          <w:rFonts w:hint="eastAsia"/>
        </w:rPr>
        <w:sectPr>
          <w:pgSz w:w="11906" w:h="16838"/>
          <w:pgMar w:top="1440" w:right="1800" w:bottom="1440" w:left="1800" w:header="851" w:footer="992" w:gutter="0"/>
          <w:cols w:space="425" w:num="1"/>
          <w:docGrid w:type="lines" w:linePitch="312" w:charSpace="0"/>
        </w:sectPr>
      </w:pPr>
    </w:p>
    <w:tbl>
      <w:tblPr>
        <w:tblStyle w:val="5"/>
        <w:tblW w:w="9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8"/>
        <w:gridCol w:w="468"/>
        <w:gridCol w:w="960"/>
        <w:gridCol w:w="2136"/>
        <w:gridCol w:w="444"/>
        <w:gridCol w:w="864"/>
        <w:gridCol w:w="948"/>
        <w:gridCol w:w="852"/>
        <w:gridCol w:w="1056"/>
      </w:tblGrid>
      <w:tr w14:paraId="1F68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9276" w:type="dxa"/>
            <w:gridSpan w:val="9"/>
            <w:tcBorders>
              <w:top w:val="nil"/>
              <w:left w:val="nil"/>
              <w:bottom w:val="nil"/>
              <w:right w:val="nil"/>
            </w:tcBorders>
            <w:shd w:val="clear" w:color="auto" w:fill="auto"/>
            <w:noWrap/>
            <w:vAlign w:val="center"/>
          </w:tcPr>
          <w:p w14:paraId="09CCC6C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4D58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548" w:type="dxa"/>
            <w:tcBorders>
              <w:top w:val="nil"/>
              <w:left w:val="nil"/>
              <w:bottom w:val="nil"/>
              <w:right w:val="nil"/>
            </w:tcBorders>
            <w:shd w:val="clear" w:color="auto" w:fill="auto"/>
            <w:noWrap/>
            <w:vAlign w:val="center"/>
          </w:tcPr>
          <w:p w14:paraId="27D459CD">
            <w:pPr>
              <w:rPr>
                <w:rFonts w:hint="eastAsia" w:ascii="宋体" w:hAnsi="宋体" w:eastAsia="宋体" w:cs="宋体"/>
                <w:i w:val="0"/>
                <w:iCs w:val="0"/>
                <w:color w:val="000000"/>
                <w:sz w:val="22"/>
                <w:szCs w:val="22"/>
                <w:u w:val="none"/>
              </w:rPr>
            </w:pPr>
          </w:p>
        </w:tc>
        <w:tc>
          <w:tcPr>
            <w:tcW w:w="468" w:type="dxa"/>
            <w:tcBorders>
              <w:top w:val="nil"/>
              <w:left w:val="nil"/>
              <w:bottom w:val="nil"/>
              <w:right w:val="nil"/>
            </w:tcBorders>
            <w:shd w:val="clear" w:color="auto" w:fill="auto"/>
            <w:noWrap/>
            <w:vAlign w:val="center"/>
          </w:tcPr>
          <w:p w14:paraId="2058F746">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3124F8C1">
            <w:pPr>
              <w:rPr>
                <w:rFonts w:hint="eastAsia" w:ascii="宋体" w:hAnsi="宋体" w:eastAsia="宋体" w:cs="宋体"/>
                <w:i w:val="0"/>
                <w:iCs w:val="0"/>
                <w:color w:val="000000"/>
                <w:sz w:val="22"/>
                <w:szCs w:val="22"/>
                <w:u w:val="none"/>
              </w:rPr>
            </w:pPr>
          </w:p>
        </w:tc>
        <w:tc>
          <w:tcPr>
            <w:tcW w:w="2136" w:type="dxa"/>
            <w:tcBorders>
              <w:top w:val="nil"/>
              <w:left w:val="nil"/>
              <w:bottom w:val="nil"/>
              <w:right w:val="nil"/>
            </w:tcBorders>
            <w:shd w:val="clear" w:color="auto" w:fill="auto"/>
            <w:noWrap/>
            <w:vAlign w:val="center"/>
          </w:tcPr>
          <w:p w14:paraId="10DAA3F4">
            <w:pPr>
              <w:rPr>
                <w:rFonts w:hint="eastAsia" w:ascii="宋体" w:hAnsi="宋体" w:eastAsia="宋体" w:cs="宋体"/>
                <w:i w:val="0"/>
                <w:iCs w:val="0"/>
                <w:color w:val="000000"/>
                <w:sz w:val="22"/>
                <w:szCs w:val="22"/>
                <w:u w:val="none"/>
              </w:rPr>
            </w:pPr>
          </w:p>
        </w:tc>
        <w:tc>
          <w:tcPr>
            <w:tcW w:w="444" w:type="dxa"/>
            <w:tcBorders>
              <w:top w:val="nil"/>
              <w:left w:val="nil"/>
              <w:bottom w:val="nil"/>
              <w:right w:val="nil"/>
            </w:tcBorders>
            <w:shd w:val="clear" w:color="auto" w:fill="auto"/>
            <w:noWrap/>
            <w:vAlign w:val="center"/>
          </w:tcPr>
          <w:p w14:paraId="5E293D8D">
            <w:pPr>
              <w:rPr>
                <w:rFonts w:hint="eastAsia" w:ascii="宋体" w:hAnsi="宋体" w:eastAsia="宋体" w:cs="宋体"/>
                <w:i w:val="0"/>
                <w:iCs w:val="0"/>
                <w:color w:val="000000"/>
                <w:sz w:val="22"/>
                <w:szCs w:val="22"/>
                <w:u w:val="none"/>
              </w:rPr>
            </w:pPr>
          </w:p>
        </w:tc>
        <w:tc>
          <w:tcPr>
            <w:tcW w:w="864" w:type="dxa"/>
            <w:tcBorders>
              <w:top w:val="nil"/>
              <w:left w:val="nil"/>
              <w:bottom w:val="nil"/>
              <w:right w:val="nil"/>
            </w:tcBorders>
            <w:shd w:val="clear" w:color="auto" w:fill="auto"/>
            <w:noWrap/>
            <w:vAlign w:val="center"/>
          </w:tcPr>
          <w:p w14:paraId="0A0317B2">
            <w:pPr>
              <w:rPr>
                <w:rFonts w:hint="eastAsia" w:ascii="宋体" w:hAnsi="宋体" w:eastAsia="宋体" w:cs="宋体"/>
                <w:i w:val="0"/>
                <w:iCs w:val="0"/>
                <w:color w:val="000000"/>
                <w:sz w:val="22"/>
                <w:szCs w:val="22"/>
                <w:u w:val="none"/>
              </w:rPr>
            </w:pPr>
          </w:p>
        </w:tc>
        <w:tc>
          <w:tcPr>
            <w:tcW w:w="2856" w:type="dxa"/>
            <w:gridSpan w:val="3"/>
            <w:tcBorders>
              <w:top w:val="nil"/>
              <w:left w:val="nil"/>
              <w:bottom w:val="nil"/>
              <w:right w:val="nil"/>
            </w:tcBorders>
            <w:shd w:val="clear" w:color="auto" w:fill="auto"/>
            <w:noWrap/>
            <w:vAlign w:val="center"/>
          </w:tcPr>
          <w:p w14:paraId="1CEA22E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669A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976" w:type="dxa"/>
            <w:gridSpan w:val="3"/>
            <w:tcBorders>
              <w:top w:val="nil"/>
              <w:left w:val="nil"/>
              <w:bottom w:val="nil"/>
              <w:right w:val="nil"/>
            </w:tcBorders>
            <w:shd w:val="clear" w:color="auto" w:fill="auto"/>
            <w:noWrap/>
            <w:vAlign w:val="bottom"/>
          </w:tcPr>
          <w:p w14:paraId="0AAFF8E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部门：黄山市统计局</w:t>
            </w:r>
          </w:p>
        </w:tc>
        <w:tc>
          <w:tcPr>
            <w:tcW w:w="2136" w:type="dxa"/>
            <w:tcBorders>
              <w:top w:val="nil"/>
              <w:left w:val="nil"/>
              <w:bottom w:val="nil"/>
              <w:right w:val="nil"/>
            </w:tcBorders>
            <w:shd w:val="clear" w:color="auto" w:fill="auto"/>
            <w:noWrap/>
            <w:vAlign w:val="center"/>
          </w:tcPr>
          <w:p w14:paraId="6F7374D0">
            <w:pPr>
              <w:rPr>
                <w:rFonts w:hint="eastAsia" w:ascii="宋体" w:hAnsi="宋体" w:eastAsia="宋体" w:cs="宋体"/>
                <w:i w:val="0"/>
                <w:iCs w:val="0"/>
                <w:color w:val="000000"/>
                <w:sz w:val="22"/>
                <w:szCs w:val="22"/>
                <w:u w:val="none"/>
              </w:rPr>
            </w:pPr>
          </w:p>
        </w:tc>
        <w:tc>
          <w:tcPr>
            <w:tcW w:w="444" w:type="dxa"/>
            <w:tcBorders>
              <w:top w:val="nil"/>
              <w:left w:val="nil"/>
              <w:bottom w:val="nil"/>
              <w:right w:val="nil"/>
            </w:tcBorders>
            <w:shd w:val="clear" w:color="auto" w:fill="auto"/>
            <w:noWrap/>
            <w:vAlign w:val="center"/>
          </w:tcPr>
          <w:p w14:paraId="6584572E">
            <w:pPr>
              <w:rPr>
                <w:rFonts w:hint="eastAsia" w:ascii="宋体" w:hAnsi="宋体" w:eastAsia="宋体" w:cs="宋体"/>
                <w:i w:val="0"/>
                <w:iCs w:val="0"/>
                <w:color w:val="000000"/>
                <w:sz w:val="22"/>
                <w:szCs w:val="22"/>
                <w:u w:val="none"/>
              </w:rPr>
            </w:pPr>
          </w:p>
        </w:tc>
        <w:tc>
          <w:tcPr>
            <w:tcW w:w="864" w:type="dxa"/>
            <w:tcBorders>
              <w:top w:val="nil"/>
              <w:left w:val="nil"/>
              <w:bottom w:val="nil"/>
              <w:right w:val="nil"/>
            </w:tcBorders>
            <w:shd w:val="clear" w:color="auto" w:fill="auto"/>
            <w:noWrap/>
            <w:vAlign w:val="center"/>
          </w:tcPr>
          <w:p w14:paraId="74677613">
            <w:pPr>
              <w:rPr>
                <w:rFonts w:hint="eastAsia" w:ascii="宋体" w:hAnsi="宋体" w:eastAsia="宋体" w:cs="宋体"/>
                <w:i w:val="0"/>
                <w:iCs w:val="0"/>
                <w:color w:val="000000"/>
                <w:sz w:val="22"/>
                <w:szCs w:val="22"/>
                <w:u w:val="none"/>
              </w:rPr>
            </w:pPr>
          </w:p>
        </w:tc>
        <w:tc>
          <w:tcPr>
            <w:tcW w:w="2856" w:type="dxa"/>
            <w:gridSpan w:val="3"/>
            <w:tcBorders>
              <w:top w:val="nil"/>
              <w:left w:val="nil"/>
              <w:bottom w:val="nil"/>
              <w:right w:val="nil"/>
            </w:tcBorders>
            <w:shd w:val="clear" w:color="auto" w:fill="auto"/>
            <w:noWrap/>
            <w:vAlign w:val="center"/>
          </w:tcPr>
          <w:p w14:paraId="3EE92A6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1A0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99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6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29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0BF6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37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8F4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DE8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58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B4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8C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94C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D7C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0E8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42B6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6E1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07D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AEA3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2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9BC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B7B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FD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411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FD201">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689A">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22F4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0C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C1F3">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88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2E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CDD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33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1A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9B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E1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C60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91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B3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00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1,108.23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4F1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6F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21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777.14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7B2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777.14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959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4A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739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814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DC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798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59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938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BAA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1E1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D3C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BF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61A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707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B1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C10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BD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4B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C6C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E63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225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10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68E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05F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2C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C6C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7A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3E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57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3EE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2A0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438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B3F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8FF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5A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88A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CD5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0D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8F8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257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9CA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B09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6D0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947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83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7A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5D7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AD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324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103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5B97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86D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873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FB7A">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DB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E17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724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CD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A15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410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37A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84A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8A3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EF6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6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CAC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BBD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29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415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B31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260.58</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8A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972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C66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1CF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1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289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B1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B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5CC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D9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972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6F6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84B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CF8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83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91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E79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0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345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D10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619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6F5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8E7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2DE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8C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5F2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70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80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F84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C7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CB2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F2F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719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DEE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AD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C5B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500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87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172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5C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45B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6AC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709B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9A4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6E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CC4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3AF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E1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FD7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604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E43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33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1EE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D3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D6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7EF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5AD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CE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868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704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71E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1F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895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99B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FB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955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AE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CF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864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2DF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B0B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526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6F7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86B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1B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022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A24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5F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584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4D0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A4A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2DF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78A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5B2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8D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28E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091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B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A58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080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554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997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D3F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0D19">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D1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6DB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02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13B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69D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DB2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774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289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657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E84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5C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09B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B9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1F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C57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4A6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54.54</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4F9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269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3C3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D08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04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222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C9B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C5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AE1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96D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326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FF1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6FB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EFF5">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86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B1C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B86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A1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3C0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DC0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3F0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2F9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414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C10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B0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A25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505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92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2B4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3DD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AB8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56A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CC5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E6F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33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B40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C26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73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460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11E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430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709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A16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449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6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2B2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72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F7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95C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A56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246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71A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B33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10C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7F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610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29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CC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680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EE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339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308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691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B4F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46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4BF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A60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EC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2DD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A19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853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9B2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B0E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ED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E0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7C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1,108.23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8B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31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153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E0C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B79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96E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EFE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1A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2D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E9D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77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31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21E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D9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783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59F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785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0C6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1C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8F7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13.71</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F46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7D5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3ED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6F8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2C2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9D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11B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9E22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4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5AD6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D057F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8C0110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4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8132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F71769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FA220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7F40D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A4CB4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405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EB33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47D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E442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2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2A36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101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9206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F9B6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08B7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21C6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BCD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25A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5AE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3B94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21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825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4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C15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E04B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0CC8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1,121.93</w:t>
            </w: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B56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7E09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C18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276" w:type="dxa"/>
            <w:gridSpan w:val="9"/>
            <w:tcBorders>
              <w:top w:val="single" w:color="auto" w:sz="4" w:space="0"/>
              <w:left w:val="nil"/>
              <w:bottom w:val="nil"/>
              <w:right w:val="nil"/>
            </w:tcBorders>
            <w:shd w:val="clear" w:color="auto" w:fill="auto"/>
            <w:noWrap/>
            <w:vAlign w:val="top"/>
          </w:tcPr>
          <w:p w14:paraId="290BB82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r>
    </w:tbl>
    <w:p w14:paraId="206B3C92">
      <w:pPr>
        <w:pStyle w:val="2"/>
        <w:rPr>
          <w:rFonts w:hint="eastAsia"/>
        </w:rPr>
        <w:sectPr>
          <w:pgSz w:w="11906" w:h="16838"/>
          <w:pgMar w:top="1440" w:right="1800" w:bottom="1440" w:left="1800" w:header="851" w:footer="992" w:gutter="0"/>
          <w:cols w:space="425"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427"/>
        <w:gridCol w:w="427"/>
        <w:gridCol w:w="3584"/>
        <w:gridCol w:w="1118"/>
        <w:gridCol w:w="1118"/>
        <w:gridCol w:w="1422"/>
      </w:tblGrid>
      <w:tr w14:paraId="5C4D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0" w:type="auto"/>
            <w:gridSpan w:val="7"/>
            <w:tcBorders>
              <w:top w:val="nil"/>
              <w:left w:val="nil"/>
              <w:bottom w:val="nil"/>
              <w:right w:val="nil"/>
            </w:tcBorders>
            <w:shd w:val="clear" w:color="auto" w:fill="auto"/>
            <w:noWrap/>
            <w:vAlign w:val="center"/>
          </w:tcPr>
          <w:p w14:paraId="19F21F6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8D7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14:paraId="68697A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66E1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3C92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66D5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8557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5E200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546144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2E85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4"/>
            <w:tcBorders>
              <w:top w:val="nil"/>
              <w:left w:val="nil"/>
              <w:bottom w:val="single" w:color="auto" w:sz="4" w:space="0"/>
              <w:right w:val="nil"/>
            </w:tcBorders>
            <w:shd w:val="clear" w:color="auto" w:fill="auto"/>
            <w:noWrap/>
            <w:vAlign w:val="bottom"/>
          </w:tcPr>
          <w:p w14:paraId="6747CE4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部门：黄山市统计局</w:t>
            </w:r>
          </w:p>
        </w:tc>
        <w:tc>
          <w:tcPr>
            <w:tcW w:w="0" w:type="auto"/>
            <w:tcBorders>
              <w:top w:val="nil"/>
              <w:left w:val="nil"/>
              <w:bottom w:val="single" w:color="auto" w:sz="4" w:space="0"/>
              <w:right w:val="nil"/>
            </w:tcBorders>
            <w:shd w:val="clear" w:color="auto" w:fill="auto"/>
            <w:noWrap/>
            <w:vAlign w:val="center"/>
          </w:tcPr>
          <w:p w14:paraId="77353E40">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6816BF3E">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158BE55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538A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F47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812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537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51B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252C9C">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B64D14">
            <w:pPr>
              <w:jc w:val="center"/>
              <w:rPr>
                <w:rFonts w:hint="eastAsia" w:ascii="宋体" w:hAnsi="宋体" w:eastAsia="宋体" w:cs="宋体"/>
                <w:i w:val="0"/>
                <w:iCs w:val="0"/>
                <w:color w:val="000000"/>
                <w:sz w:val="22"/>
                <w:szCs w:val="22"/>
                <w:u w:val="none"/>
              </w:rPr>
            </w:pP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F6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3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EF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94D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9E35C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952A44">
            <w:pPr>
              <w:jc w:val="center"/>
              <w:rPr>
                <w:rFonts w:hint="eastAsia" w:ascii="宋体" w:hAnsi="宋体" w:eastAsia="宋体" w:cs="宋体"/>
                <w:i w:val="0"/>
                <w:iCs w:val="0"/>
                <w:color w:val="000000"/>
                <w:sz w:val="22"/>
                <w:szCs w:val="22"/>
                <w:u w:val="none"/>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E9428">
            <w:pPr>
              <w:jc w:val="center"/>
              <w:rPr>
                <w:rFonts w:hint="eastAsia" w:ascii="宋体" w:hAnsi="宋体" w:eastAsia="宋体" w:cs="宋体"/>
                <w:i w:val="0"/>
                <w:iCs w:val="0"/>
                <w:color w:val="000000"/>
                <w:sz w:val="22"/>
                <w:szCs w:val="22"/>
                <w:u w:val="none"/>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EF204">
            <w:pPr>
              <w:jc w:val="center"/>
              <w:rPr>
                <w:rFonts w:hint="eastAsia" w:ascii="宋体" w:hAnsi="宋体" w:eastAsia="宋体" w:cs="宋体"/>
                <w:i w:val="0"/>
                <w:iCs w:val="0"/>
                <w:color w:val="000000"/>
                <w:sz w:val="22"/>
                <w:szCs w:val="22"/>
                <w:u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9F1B0">
            <w:pPr>
              <w:jc w:val="center"/>
              <w:rPr>
                <w:rFonts w:hint="eastAsia" w:ascii="宋体" w:hAnsi="宋体" w:eastAsia="宋体" w:cs="宋体"/>
                <w:i w:val="0"/>
                <w:iCs w:val="0"/>
                <w:color w:val="000000"/>
                <w:sz w:val="22"/>
                <w:szCs w:val="22"/>
                <w:u w:val="none"/>
              </w:rPr>
            </w:pPr>
          </w:p>
        </w:tc>
      </w:tr>
      <w:tr w14:paraId="5B7A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7A39D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CD7533">
            <w:pPr>
              <w:jc w:val="center"/>
              <w:rPr>
                <w:rFonts w:hint="eastAsia" w:ascii="宋体" w:hAnsi="宋体" w:eastAsia="宋体" w:cs="宋体"/>
                <w:i w:val="0"/>
                <w:iCs w:val="0"/>
                <w:color w:val="000000"/>
                <w:sz w:val="22"/>
                <w:szCs w:val="22"/>
                <w:u w:val="none"/>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5FD80">
            <w:pPr>
              <w:jc w:val="center"/>
              <w:rPr>
                <w:rFonts w:hint="eastAsia" w:ascii="宋体" w:hAnsi="宋体" w:eastAsia="宋体" w:cs="宋体"/>
                <w:i w:val="0"/>
                <w:iCs w:val="0"/>
                <w:color w:val="000000"/>
                <w:sz w:val="22"/>
                <w:szCs w:val="22"/>
                <w:u w:val="none"/>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2E50F">
            <w:pPr>
              <w:jc w:val="center"/>
              <w:rPr>
                <w:rFonts w:hint="eastAsia" w:ascii="宋体" w:hAnsi="宋体" w:eastAsia="宋体" w:cs="宋体"/>
                <w:i w:val="0"/>
                <w:iCs w:val="0"/>
                <w:color w:val="000000"/>
                <w:sz w:val="22"/>
                <w:szCs w:val="22"/>
                <w:u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499B5">
            <w:pPr>
              <w:jc w:val="center"/>
              <w:rPr>
                <w:rFonts w:hint="eastAsia" w:ascii="宋体" w:hAnsi="宋体" w:eastAsia="宋体" w:cs="宋体"/>
                <w:i w:val="0"/>
                <w:iCs w:val="0"/>
                <w:color w:val="000000"/>
                <w:sz w:val="22"/>
                <w:szCs w:val="22"/>
                <w:u w:val="none"/>
              </w:rPr>
            </w:pPr>
          </w:p>
        </w:tc>
      </w:tr>
      <w:tr w14:paraId="21A5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D76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EB1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D9E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C45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12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2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36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50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295A31">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03AFC7">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4B16D2">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2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880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1,121.93</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C3B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952.31</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7E5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169.62</w:t>
            </w:r>
          </w:p>
        </w:tc>
      </w:tr>
      <w:tr w14:paraId="27D8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D16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D19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C8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777.14</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6A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607.52</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1A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169.62</w:t>
            </w:r>
          </w:p>
        </w:tc>
      </w:tr>
      <w:tr w14:paraId="1089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895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944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统计信息事务</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0F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774.10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05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606.33</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36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167.77</w:t>
            </w:r>
          </w:p>
        </w:tc>
      </w:tr>
      <w:tr w14:paraId="6547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78E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E4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0E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551.02</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35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551.02</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F76A5">
            <w:pPr>
              <w:jc w:val="right"/>
              <w:rPr>
                <w:rFonts w:hint="eastAsia" w:ascii="宋体" w:hAnsi="宋体" w:eastAsia="宋体" w:cs="宋体"/>
                <w:i w:val="0"/>
                <w:iCs w:val="0"/>
                <w:color w:val="000000"/>
                <w:sz w:val="22"/>
                <w:szCs w:val="22"/>
                <w:u w:val="none"/>
              </w:rPr>
            </w:pPr>
          </w:p>
        </w:tc>
      </w:tr>
      <w:tr w14:paraId="0133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637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AD8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专项统计业务</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71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75.35</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1C880">
            <w:pPr>
              <w:jc w:val="right"/>
              <w:rPr>
                <w:rFonts w:hint="eastAsia" w:ascii="宋体" w:hAnsi="宋体" w:eastAsia="宋体" w:cs="宋体"/>
                <w:i w:val="0"/>
                <w:iCs w:val="0"/>
                <w:color w:val="000000"/>
                <w:sz w:val="22"/>
                <w:szCs w:val="22"/>
                <w:u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1D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75.35</w:t>
            </w:r>
          </w:p>
        </w:tc>
      </w:tr>
      <w:tr w14:paraId="4BD2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D00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0DB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专项普查活动</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6B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79.64</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F91B4">
            <w:pPr>
              <w:jc w:val="right"/>
              <w:rPr>
                <w:rFonts w:hint="eastAsia" w:ascii="宋体" w:hAnsi="宋体" w:eastAsia="宋体" w:cs="宋体"/>
                <w:i w:val="0"/>
                <w:iCs w:val="0"/>
                <w:color w:val="000000"/>
                <w:sz w:val="22"/>
                <w:szCs w:val="22"/>
                <w:u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1CC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79.64</w:t>
            </w:r>
          </w:p>
        </w:tc>
      </w:tr>
      <w:tr w14:paraId="4DEF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530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D57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统计抽样调查</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BC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4D445">
            <w:pPr>
              <w:jc w:val="right"/>
              <w:rPr>
                <w:rFonts w:hint="eastAsia" w:ascii="宋体" w:hAnsi="宋体" w:eastAsia="宋体" w:cs="宋体"/>
                <w:i w:val="0"/>
                <w:iCs w:val="0"/>
                <w:color w:val="000000"/>
                <w:sz w:val="22"/>
                <w:szCs w:val="22"/>
                <w:u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FB8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r>
      <w:tr w14:paraId="6B9D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E71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90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74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59.86</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F3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55.31</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33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r>
      <w:tr w14:paraId="4D8D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463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6DB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BD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001C2">
            <w:pPr>
              <w:jc w:val="right"/>
              <w:rPr>
                <w:rFonts w:hint="eastAsia" w:ascii="宋体" w:hAnsi="宋体" w:eastAsia="宋体" w:cs="宋体"/>
                <w:i w:val="0"/>
                <w:iCs w:val="0"/>
                <w:color w:val="000000"/>
                <w:sz w:val="22"/>
                <w:szCs w:val="22"/>
                <w:u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1C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4B29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82C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CD1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062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7C79F">
            <w:pPr>
              <w:jc w:val="right"/>
              <w:rPr>
                <w:rFonts w:hint="eastAsia" w:ascii="宋体" w:hAnsi="宋体" w:eastAsia="宋体" w:cs="宋体"/>
                <w:i w:val="0"/>
                <w:iCs w:val="0"/>
                <w:color w:val="000000"/>
                <w:sz w:val="22"/>
                <w:szCs w:val="22"/>
                <w:u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8B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676A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EFA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BCA1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CF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A3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19703">
            <w:pPr>
              <w:jc w:val="right"/>
              <w:rPr>
                <w:rFonts w:hint="eastAsia" w:ascii="宋体" w:hAnsi="宋体" w:eastAsia="宋体" w:cs="宋体"/>
                <w:i w:val="0"/>
                <w:iCs w:val="0"/>
                <w:color w:val="000000"/>
                <w:sz w:val="22"/>
                <w:szCs w:val="22"/>
                <w:u w:val="none"/>
              </w:rPr>
            </w:pPr>
          </w:p>
        </w:tc>
      </w:tr>
      <w:tr w14:paraId="5B4D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C4B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AFE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0F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3A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E61D0">
            <w:pPr>
              <w:jc w:val="right"/>
              <w:rPr>
                <w:rFonts w:hint="eastAsia" w:ascii="宋体" w:hAnsi="宋体" w:eastAsia="宋体" w:cs="宋体"/>
                <w:i w:val="0"/>
                <w:iCs w:val="0"/>
                <w:color w:val="000000"/>
                <w:sz w:val="22"/>
                <w:szCs w:val="22"/>
                <w:u w:val="none"/>
              </w:rPr>
            </w:pPr>
          </w:p>
        </w:tc>
      </w:tr>
      <w:tr w14:paraId="613CB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365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249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84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260.58</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1A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0E263">
            <w:pPr>
              <w:jc w:val="right"/>
              <w:rPr>
                <w:rFonts w:hint="eastAsia" w:ascii="宋体" w:hAnsi="宋体" w:eastAsia="宋体" w:cs="宋体"/>
                <w:i w:val="0"/>
                <w:iCs w:val="0"/>
                <w:color w:val="000000"/>
                <w:sz w:val="22"/>
                <w:szCs w:val="22"/>
                <w:u w:val="none"/>
              </w:rPr>
            </w:pPr>
          </w:p>
        </w:tc>
      </w:tr>
      <w:tr w14:paraId="0FF8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F21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A90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28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207.39</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F6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207.39</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CB512">
            <w:pPr>
              <w:jc w:val="right"/>
              <w:rPr>
                <w:rFonts w:hint="eastAsia" w:ascii="宋体" w:hAnsi="宋体" w:eastAsia="宋体" w:cs="宋体"/>
                <w:i w:val="0"/>
                <w:iCs w:val="0"/>
                <w:color w:val="000000"/>
                <w:sz w:val="22"/>
                <w:szCs w:val="22"/>
                <w:u w:val="none"/>
              </w:rPr>
            </w:pPr>
          </w:p>
        </w:tc>
      </w:tr>
      <w:tr w14:paraId="0526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721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68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13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76.41</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24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76.41</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13CFB">
            <w:pPr>
              <w:jc w:val="right"/>
              <w:rPr>
                <w:rFonts w:hint="eastAsia" w:ascii="宋体" w:hAnsi="宋体" w:eastAsia="宋体" w:cs="宋体"/>
                <w:i w:val="0"/>
                <w:iCs w:val="0"/>
                <w:color w:val="000000"/>
                <w:sz w:val="22"/>
                <w:szCs w:val="22"/>
                <w:u w:val="none"/>
              </w:rPr>
            </w:pPr>
          </w:p>
        </w:tc>
      </w:tr>
      <w:tr w14:paraId="5CBA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0C2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75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B6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77.98</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3E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F0235">
            <w:pPr>
              <w:jc w:val="right"/>
              <w:rPr>
                <w:rFonts w:hint="eastAsia" w:ascii="宋体" w:hAnsi="宋体" w:eastAsia="宋体" w:cs="宋体"/>
                <w:i w:val="0"/>
                <w:iCs w:val="0"/>
                <w:color w:val="000000"/>
                <w:sz w:val="22"/>
                <w:szCs w:val="22"/>
                <w:u w:val="none"/>
              </w:rPr>
            </w:pPr>
          </w:p>
        </w:tc>
      </w:tr>
      <w:tr w14:paraId="39CA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27A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DBE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12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13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4D462">
            <w:pPr>
              <w:jc w:val="right"/>
              <w:rPr>
                <w:rFonts w:hint="eastAsia" w:ascii="宋体" w:hAnsi="宋体" w:eastAsia="宋体" w:cs="宋体"/>
                <w:i w:val="0"/>
                <w:iCs w:val="0"/>
                <w:color w:val="000000"/>
                <w:sz w:val="22"/>
                <w:szCs w:val="22"/>
                <w:u w:val="none"/>
              </w:rPr>
            </w:pPr>
          </w:p>
        </w:tc>
      </w:tr>
      <w:tr w14:paraId="3815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BDA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BA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05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89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82327">
            <w:pPr>
              <w:jc w:val="right"/>
              <w:rPr>
                <w:rFonts w:hint="eastAsia" w:ascii="宋体" w:hAnsi="宋体" w:eastAsia="宋体" w:cs="宋体"/>
                <w:i w:val="0"/>
                <w:iCs w:val="0"/>
                <w:color w:val="000000"/>
                <w:sz w:val="22"/>
                <w:szCs w:val="22"/>
                <w:u w:val="none"/>
              </w:rPr>
            </w:pPr>
          </w:p>
        </w:tc>
      </w:tr>
      <w:tr w14:paraId="53DD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C5F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D5B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06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32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70F2F">
            <w:pPr>
              <w:jc w:val="right"/>
              <w:rPr>
                <w:rFonts w:hint="eastAsia" w:ascii="宋体" w:hAnsi="宋体" w:eastAsia="宋体" w:cs="宋体"/>
                <w:i w:val="0"/>
                <w:iCs w:val="0"/>
                <w:color w:val="000000"/>
                <w:sz w:val="22"/>
                <w:szCs w:val="22"/>
                <w:u w:val="none"/>
              </w:rPr>
            </w:pPr>
          </w:p>
        </w:tc>
      </w:tr>
      <w:tr w14:paraId="5AD7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B31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7F2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A6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F3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66748">
            <w:pPr>
              <w:jc w:val="right"/>
              <w:rPr>
                <w:rFonts w:hint="eastAsia" w:ascii="宋体" w:hAnsi="宋体" w:eastAsia="宋体" w:cs="宋体"/>
                <w:i w:val="0"/>
                <w:iCs w:val="0"/>
                <w:color w:val="000000"/>
                <w:sz w:val="22"/>
                <w:szCs w:val="22"/>
                <w:u w:val="none"/>
              </w:rPr>
            </w:pPr>
          </w:p>
        </w:tc>
      </w:tr>
      <w:tr w14:paraId="0F87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0A7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1EA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8A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090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A2ACE">
            <w:pPr>
              <w:jc w:val="right"/>
              <w:rPr>
                <w:rFonts w:hint="eastAsia" w:ascii="宋体" w:hAnsi="宋体" w:eastAsia="宋体" w:cs="宋体"/>
                <w:i w:val="0"/>
                <w:iCs w:val="0"/>
                <w:color w:val="000000"/>
                <w:sz w:val="22"/>
                <w:szCs w:val="22"/>
                <w:u w:val="none"/>
              </w:rPr>
            </w:pPr>
          </w:p>
        </w:tc>
      </w:tr>
      <w:tr w14:paraId="7200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3EE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38F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72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FB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B8C83">
            <w:pPr>
              <w:jc w:val="right"/>
              <w:rPr>
                <w:rFonts w:hint="eastAsia" w:ascii="宋体" w:hAnsi="宋体" w:eastAsia="宋体" w:cs="宋体"/>
                <w:i w:val="0"/>
                <w:iCs w:val="0"/>
                <w:color w:val="000000"/>
                <w:sz w:val="22"/>
                <w:szCs w:val="22"/>
                <w:u w:val="none"/>
              </w:rPr>
            </w:pPr>
          </w:p>
        </w:tc>
      </w:tr>
      <w:tr w14:paraId="384A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DC2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D8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E0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B0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63DAA">
            <w:pPr>
              <w:jc w:val="right"/>
              <w:rPr>
                <w:rFonts w:hint="eastAsia" w:ascii="宋体" w:hAnsi="宋体" w:eastAsia="宋体" w:cs="宋体"/>
                <w:i w:val="0"/>
                <w:iCs w:val="0"/>
                <w:color w:val="000000"/>
                <w:sz w:val="22"/>
                <w:szCs w:val="22"/>
                <w:u w:val="none"/>
              </w:rPr>
            </w:pPr>
          </w:p>
        </w:tc>
      </w:tr>
      <w:tr w14:paraId="7630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70E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60D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57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42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1336D">
            <w:pPr>
              <w:jc w:val="right"/>
              <w:rPr>
                <w:rFonts w:hint="eastAsia" w:ascii="宋体" w:hAnsi="宋体" w:eastAsia="宋体" w:cs="宋体"/>
                <w:i w:val="0"/>
                <w:iCs w:val="0"/>
                <w:color w:val="000000"/>
                <w:sz w:val="22"/>
                <w:szCs w:val="22"/>
                <w:u w:val="none"/>
              </w:rPr>
            </w:pPr>
          </w:p>
        </w:tc>
      </w:tr>
      <w:tr w14:paraId="4204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DE4F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527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1C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10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B9998">
            <w:pPr>
              <w:jc w:val="right"/>
              <w:rPr>
                <w:rFonts w:hint="eastAsia" w:ascii="宋体" w:hAnsi="宋体" w:eastAsia="宋体" w:cs="宋体"/>
                <w:i w:val="0"/>
                <w:iCs w:val="0"/>
                <w:color w:val="000000"/>
                <w:sz w:val="22"/>
                <w:szCs w:val="22"/>
                <w:u w:val="none"/>
              </w:rPr>
            </w:pPr>
          </w:p>
        </w:tc>
      </w:tr>
      <w:tr w14:paraId="54AA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868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C23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98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33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C226C">
            <w:pPr>
              <w:jc w:val="right"/>
              <w:rPr>
                <w:rFonts w:hint="eastAsia" w:ascii="宋体" w:hAnsi="宋体" w:eastAsia="宋体" w:cs="宋体"/>
                <w:i w:val="0"/>
                <w:iCs w:val="0"/>
                <w:color w:val="000000"/>
                <w:sz w:val="22"/>
                <w:szCs w:val="22"/>
                <w:u w:val="none"/>
              </w:rPr>
            </w:pPr>
          </w:p>
        </w:tc>
      </w:tr>
      <w:tr w14:paraId="7468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9B70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AE8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DC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11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5B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54.54</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20547">
            <w:pPr>
              <w:jc w:val="right"/>
              <w:rPr>
                <w:rFonts w:hint="eastAsia" w:ascii="宋体" w:hAnsi="宋体" w:eastAsia="宋体" w:cs="宋体"/>
                <w:i w:val="0"/>
                <w:iCs w:val="0"/>
                <w:color w:val="000000"/>
                <w:sz w:val="22"/>
                <w:szCs w:val="22"/>
                <w:u w:val="none"/>
              </w:rPr>
            </w:pPr>
          </w:p>
        </w:tc>
      </w:tr>
      <w:tr w14:paraId="72E2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auto" w:sz="4" w:space="0"/>
              <w:left w:val="nil"/>
              <w:bottom w:val="nil"/>
              <w:right w:val="nil"/>
            </w:tcBorders>
            <w:shd w:val="clear" w:color="auto" w:fill="auto"/>
            <w:noWrap/>
            <w:vAlign w:val="center"/>
          </w:tcPr>
          <w:p w14:paraId="1FF9F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6F29026B">
      <w:pPr>
        <w:pStyle w:val="2"/>
        <w:rPr>
          <w:rFonts w:hint="eastAsia"/>
        </w:rPr>
        <w:sectPr>
          <w:pgSz w:w="11906" w:h="16838"/>
          <w:pgMar w:top="1440" w:right="1800" w:bottom="1440" w:left="1800" w:header="851" w:footer="992" w:gutter="0"/>
          <w:cols w:space="425" w:num="1"/>
          <w:docGrid w:type="lines" w:linePitch="312" w:charSpace="0"/>
        </w:sectPr>
      </w:pPr>
    </w:p>
    <w:tbl>
      <w:tblPr>
        <w:tblStyle w:val="5"/>
        <w:tblW w:w="9456" w:type="dxa"/>
        <w:tblInd w:w="-4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704"/>
        <w:gridCol w:w="756"/>
        <w:gridCol w:w="708"/>
        <w:gridCol w:w="1584"/>
        <w:gridCol w:w="696"/>
        <w:gridCol w:w="708"/>
        <w:gridCol w:w="1862"/>
        <w:gridCol w:w="730"/>
      </w:tblGrid>
      <w:tr w14:paraId="700C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9456" w:type="dxa"/>
            <w:gridSpan w:val="9"/>
            <w:tcBorders>
              <w:top w:val="nil"/>
              <w:left w:val="nil"/>
              <w:bottom w:val="nil"/>
              <w:right w:val="nil"/>
            </w:tcBorders>
            <w:shd w:val="clear" w:color="auto" w:fill="auto"/>
            <w:noWrap/>
            <w:vAlign w:val="center"/>
          </w:tcPr>
          <w:p w14:paraId="28D69C9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58A6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8" w:type="dxa"/>
            <w:tcBorders>
              <w:top w:val="nil"/>
              <w:left w:val="nil"/>
              <w:bottom w:val="nil"/>
              <w:right w:val="nil"/>
            </w:tcBorders>
            <w:shd w:val="clear" w:color="auto" w:fill="auto"/>
            <w:noWrap/>
            <w:vAlign w:val="center"/>
          </w:tcPr>
          <w:p w14:paraId="5D3C44F3">
            <w:pPr>
              <w:rPr>
                <w:rFonts w:hint="eastAsia" w:ascii="宋体" w:hAnsi="宋体" w:eastAsia="宋体" w:cs="宋体"/>
                <w:i w:val="0"/>
                <w:iCs w:val="0"/>
                <w:color w:val="000000"/>
                <w:sz w:val="22"/>
                <w:szCs w:val="22"/>
                <w:u w:val="none"/>
              </w:rPr>
            </w:pPr>
          </w:p>
        </w:tc>
        <w:tc>
          <w:tcPr>
            <w:tcW w:w="1704" w:type="dxa"/>
            <w:tcBorders>
              <w:top w:val="nil"/>
              <w:left w:val="nil"/>
              <w:bottom w:val="nil"/>
              <w:right w:val="nil"/>
            </w:tcBorders>
            <w:shd w:val="clear" w:color="auto" w:fill="auto"/>
            <w:noWrap/>
            <w:vAlign w:val="center"/>
          </w:tcPr>
          <w:p w14:paraId="69A5DB65">
            <w:pPr>
              <w:rPr>
                <w:rFonts w:hint="eastAsia" w:ascii="宋体" w:hAnsi="宋体" w:eastAsia="宋体" w:cs="宋体"/>
                <w:i w:val="0"/>
                <w:iCs w:val="0"/>
                <w:color w:val="000000"/>
                <w:sz w:val="22"/>
                <w:szCs w:val="22"/>
                <w:u w:val="none"/>
              </w:rPr>
            </w:pPr>
          </w:p>
        </w:tc>
        <w:tc>
          <w:tcPr>
            <w:tcW w:w="756" w:type="dxa"/>
            <w:tcBorders>
              <w:top w:val="nil"/>
              <w:left w:val="nil"/>
              <w:bottom w:val="nil"/>
              <w:right w:val="nil"/>
            </w:tcBorders>
            <w:shd w:val="clear" w:color="auto" w:fill="auto"/>
            <w:noWrap/>
            <w:vAlign w:val="center"/>
          </w:tcPr>
          <w:p w14:paraId="14FD95C9">
            <w:pPr>
              <w:rPr>
                <w:rFonts w:hint="eastAsia" w:ascii="宋体" w:hAnsi="宋体" w:eastAsia="宋体" w:cs="宋体"/>
                <w:i w:val="0"/>
                <w:iCs w:val="0"/>
                <w:color w:val="000000"/>
                <w:sz w:val="22"/>
                <w:szCs w:val="22"/>
                <w:u w:val="none"/>
              </w:rPr>
            </w:pPr>
          </w:p>
        </w:tc>
        <w:tc>
          <w:tcPr>
            <w:tcW w:w="708" w:type="dxa"/>
            <w:tcBorders>
              <w:top w:val="nil"/>
              <w:left w:val="nil"/>
              <w:bottom w:val="nil"/>
              <w:right w:val="nil"/>
            </w:tcBorders>
            <w:shd w:val="clear" w:color="auto" w:fill="auto"/>
            <w:noWrap/>
            <w:vAlign w:val="center"/>
          </w:tcPr>
          <w:p w14:paraId="3930DC89">
            <w:pPr>
              <w:rPr>
                <w:rFonts w:hint="eastAsia" w:ascii="宋体" w:hAnsi="宋体" w:eastAsia="宋体" w:cs="宋体"/>
                <w:i w:val="0"/>
                <w:iCs w:val="0"/>
                <w:color w:val="000000"/>
                <w:sz w:val="22"/>
                <w:szCs w:val="22"/>
                <w:u w:val="none"/>
              </w:rPr>
            </w:pPr>
          </w:p>
        </w:tc>
        <w:tc>
          <w:tcPr>
            <w:tcW w:w="1584" w:type="dxa"/>
            <w:tcBorders>
              <w:top w:val="nil"/>
              <w:left w:val="nil"/>
              <w:bottom w:val="nil"/>
              <w:right w:val="nil"/>
            </w:tcBorders>
            <w:shd w:val="clear" w:color="auto" w:fill="auto"/>
            <w:noWrap/>
            <w:vAlign w:val="center"/>
          </w:tcPr>
          <w:p w14:paraId="68C0FCEF">
            <w:pPr>
              <w:rPr>
                <w:rFonts w:hint="eastAsia" w:ascii="宋体" w:hAnsi="宋体" w:eastAsia="宋体" w:cs="宋体"/>
                <w:i w:val="0"/>
                <w:iCs w:val="0"/>
                <w:color w:val="000000"/>
                <w:sz w:val="22"/>
                <w:szCs w:val="22"/>
                <w:u w:val="none"/>
              </w:rPr>
            </w:pPr>
          </w:p>
        </w:tc>
        <w:tc>
          <w:tcPr>
            <w:tcW w:w="696" w:type="dxa"/>
            <w:tcBorders>
              <w:top w:val="nil"/>
              <w:left w:val="nil"/>
              <w:bottom w:val="nil"/>
              <w:right w:val="nil"/>
            </w:tcBorders>
            <w:shd w:val="clear" w:color="auto" w:fill="auto"/>
            <w:noWrap/>
            <w:vAlign w:val="center"/>
          </w:tcPr>
          <w:p w14:paraId="545F01E9">
            <w:pPr>
              <w:rPr>
                <w:rFonts w:hint="eastAsia" w:ascii="宋体" w:hAnsi="宋体" w:eastAsia="宋体" w:cs="宋体"/>
                <w:i w:val="0"/>
                <w:iCs w:val="0"/>
                <w:color w:val="000000"/>
                <w:sz w:val="22"/>
                <w:szCs w:val="22"/>
                <w:u w:val="none"/>
              </w:rPr>
            </w:pPr>
          </w:p>
        </w:tc>
        <w:tc>
          <w:tcPr>
            <w:tcW w:w="708" w:type="dxa"/>
            <w:tcBorders>
              <w:top w:val="nil"/>
              <w:left w:val="nil"/>
              <w:bottom w:val="nil"/>
              <w:right w:val="nil"/>
            </w:tcBorders>
            <w:shd w:val="clear" w:color="auto" w:fill="auto"/>
            <w:noWrap/>
            <w:vAlign w:val="center"/>
          </w:tcPr>
          <w:p w14:paraId="10F35094">
            <w:pPr>
              <w:rPr>
                <w:rFonts w:hint="eastAsia" w:ascii="宋体" w:hAnsi="宋体" w:eastAsia="宋体" w:cs="宋体"/>
                <w:i w:val="0"/>
                <w:iCs w:val="0"/>
                <w:color w:val="000000"/>
                <w:sz w:val="22"/>
                <w:szCs w:val="22"/>
                <w:u w:val="none"/>
              </w:rPr>
            </w:pPr>
          </w:p>
        </w:tc>
        <w:tc>
          <w:tcPr>
            <w:tcW w:w="2592" w:type="dxa"/>
            <w:gridSpan w:val="2"/>
            <w:tcBorders>
              <w:top w:val="nil"/>
              <w:left w:val="nil"/>
              <w:bottom w:val="nil"/>
              <w:right w:val="nil"/>
            </w:tcBorders>
            <w:shd w:val="clear" w:color="auto" w:fill="auto"/>
            <w:noWrap/>
            <w:vAlign w:val="center"/>
          </w:tcPr>
          <w:p w14:paraId="023D1BA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258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12" w:type="dxa"/>
            <w:gridSpan w:val="2"/>
            <w:tcBorders>
              <w:top w:val="nil"/>
              <w:left w:val="nil"/>
              <w:bottom w:val="single" w:color="auto" w:sz="4" w:space="0"/>
              <w:right w:val="nil"/>
            </w:tcBorders>
            <w:shd w:val="clear" w:color="auto" w:fill="auto"/>
            <w:noWrap/>
            <w:vAlign w:val="bottom"/>
          </w:tcPr>
          <w:p w14:paraId="63AAE442">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部门：黄山市统计局</w:t>
            </w:r>
          </w:p>
        </w:tc>
        <w:tc>
          <w:tcPr>
            <w:tcW w:w="756" w:type="dxa"/>
            <w:tcBorders>
              <w:top w:val="nil"/>
              <w:left w:val="nil"/>
              <w:bottom w:val="single" w:color="auto" w:sz="4" w:space="0"/>
              <w:right w:val="nil"/>
            </w:tcBorders>
            <w:shd w:val="clear" w:color="auto" w:fill="auto"/>
            <w:noWrap/>
            <w:vAlign w:val="center"/>
          </w:tcPr>
          <w:p w14:paraId="16973976">
            <w:pPr>
              <w:rPr>
                <w:rFonts w:hint="eastAsia" w:ascii="宋体" w:hAnsi="宋体" w:eastAsia="宋体" w:cs="宋体"/>
                <w:i w:val="0"/>
                <w:iCs w:val="0"/>
                <w:color w:val="000000"/>
                <w:sz w:val="22"/>
                <w:szCs w:val="22"/>
                <w:u w:val="none"/>
              </w:rPr>
            </w:pPr>
          </w:p>
        </w:tc>
        <w:tc>
          <w:tcPr>
            <w:tcW w:w="708" w:type="dxa"/>
            <w:tcBorders>
              <w:top w:val="nil"/>
              <w:left w:val="nil"/>
              <w:bottom w:val="single" w:color="auto" w:sz="4" w:space="0"/>
              <w:right w:val="nil"/>
            </w:tcBorders>
            <w:shd w:val="clear" w:color="auto" w:fill="auto"/>
            <w:noWrap/>
            <w:vAlign w:val="center"/>
          </w:tcPr>
          <w:p w14:paraId="633D3F4B">
            <w:pPr>
              <w:rPr>
                <w:rFonts w:hint="eastAsia" w:ascii="宋体" w:hAnsi="宋体" w:eastAsia="宋体" w:cs="宋体"/>
                <w:i w:val="0"/>
                <w:iCs w:val="0"/>
                <w:color w:val="000000"/>
                <w:sz w:val="22"/>
                <w:szCs w:val="22"/>
                <w:u w:val="none"/>
              </w:rPr>
            </w:pPr>
          </w:p>
        </w:tc>
        <w:tc>
          <w:tcPr>
            <w:tcW w:w="1584" w:type="dxa"/>
            <w:tcBorders>
              <w:top w:val="nil"/>
              <w:left w:val="nil"/>
              <w:bottom w:val="single" w:color="auto" w:sz="4" w:space="0"/>
              <w:right w:val="nil"/>
            </w:tcBorders>
            <w:shd w:val="clear" w:color="auto" w:fill="auto"/>
            <w:noWrap/>
            <w:vAlign w:val="center"/>
          </w:tcPr>
          <w:p w14:paraId="7DC9767D">
            <w:pPr>
              <w:rPr>
                <w:rFonts w:hint="eastAsia" w:ascii="宋体" w:hAnsi="宋体" w:eastAsia="宋体" w:cs="宋体"/>
                <w:i w:val="0"/>
                <w:iCs w:val="0"/>
                <w:color w:val="000000"/>
                <w:sz w:val="22"/>
                <w:szCs w:val="22"/>
                <w:u w:val="none"/>
              </w:rPr>
            </w:pPr>
          </w:p>
        </w:tc>
        <w:tc>
          <w:tcPr>
            <w:tcW w:w="696" w:type="dxa"/>
            <w:tcBorders>
              <w:top w:val="nil"/>
              <w:left w:val="nil"/>
              <w:bottom w:val="single" w:color="auto" w:sz="4" w:space="0"/>
              <w:right w:val="nil"/>
            </w:tcBorders>
            <w:shd w:val="clear" w:color="auto" w:fill="auto"/>
            <w:noWrap/>
            <w:vAlign w:val="center"/>
          </w:tcPr>
          <w:p w14:paraId="1A936F44">
            <w:pPr>
              <w:rPr>
                <w:rFonts w:hint="eastAsia" w:ascii="宋体" w:hAnsi="宋体" w:eastAsia="宋体" w:cs="宋体"/>
                <w:i w:val="0"/>
                <w:iCs w:val="0"/>
                <w:color w:val="000000"/>
                <w:sz w:val="22"/>
                <w:szCs w:val="22"/>
                <w:u w:val="none"/>
              </w:rPr>
            </w:pPr>
          </w:p>
        </w:tc>
        <w:tc>
          <w:tcPr>
            <w:tcW w:w="708" w:type="dxa"/>
            <w:tcBorders>
              <w:top w:val="nil"/>
              <w:left w:val="nil"/>
              <w:bottom w:val="single" w:color="auto" w:sz="4" w:space="0"/>
              <w:right w:val="nil"/>
            </w:tcBorders>
            <w:shd w:val="clear" w:color="auto" w:fill="auto"/>
            <w:noWrap/>
            <w:vAlign w:val="center"/>
          </w:tcPr>
          <w:p w14:paraId="57E8EBF5">
            <w:pPr>
              <w:rPr>
                <w:rFonts w:hint="eastAsia" w:ascii="宋体" w:hAnsi="宋体" w:eastAsia="宋体" w:cs="宋体"/>
                <w:i w:val="0"/>
                <w:iCs w:val="0"/>
                <w:color w:val="000000"/>
                <w:sz w:val="22"/>
                <w:szCs w:val="22"/>
                <w:u w:val="none"/>
              </w:rPr>
            </w:pPr>
          </w:p>
        </w:tc>
        <w:tc>
          <w:tcPr>
            <w:tcW w:w="2592" w:type="dxa"/>
            <w:gridSpan w:val="2"/>
            <w:tcBorders>
              <w:top w:val="nil"/>
              <w:left w:val="nil"/>
              <w:bottom w:val="single" w:color="auto" w:sz="4" w:space="0"/>
              <w:right w:val="nil"/>
            </w:tcBorders>
            <w:shd w:val="clear" w:color="auto" w:fill="auto"/>
            <w:noWrap/>
            <w:vAlign w:val="center"/>
          </w:tcPr>
          <w:p w14:paraId="0729419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CE3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1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41009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628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38926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60A9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8B376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代码</w:t>
            </w:r>
          </w:p>
        </w:tc>
        <w:tc>
          <w:tcPr>
            <w:tcW w:w="1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9A26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027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286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代码</w:t>
            </w:r>
          </w:p>
        </w:tc>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5F00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D3ED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6ED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代码</w:t>
            </w:r>
          </w:p>
        </w:tc>
        <w:tc>
          <w:tcPr>
            <w:tcW w:w="1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6D12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98B2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719F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4D85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53934">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1E7915">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1025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F2AE2">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52BEAE">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1F47D">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18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A93A0">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EB0CC">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14:paraId="788F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0F1A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EE1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B12A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766.10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2838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BEC8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FE7F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57.98</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AE87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30703</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B532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国内债务发行费用</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31C1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B67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EC1B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F05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04EE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193.58</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847A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6D9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8FAE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A109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30704</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D86B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国外债务发行费用</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F429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CB1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8A74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ABB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B2FE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94.25</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B71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DCE1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B9C0D">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909A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34CD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BACF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519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F25C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5B6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56BC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236.01</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7A2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2EA0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57AA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BC52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58A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9472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866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4819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09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D621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E8E6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F57A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2044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7C39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CE6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FC25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045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1C3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3DA5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AB91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12.72</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755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769B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DB1A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DB3D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3EF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85C1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044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45BA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1138CF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E275F">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701C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40E4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0232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1B63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0C09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BC29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A7C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942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781E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3FD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51.61</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CDA9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194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C208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077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BA2E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8715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BC9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E42F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CD1D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2E17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18.54</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B700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2B4A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95E9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F98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C92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B365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0DF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4A2D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40B0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3883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A575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F022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3D92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7519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5521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8B11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A66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CAE3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B8DA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058F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189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86C2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AB8F8">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077F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04A4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E594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A49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113F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FFF5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71BF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64.32</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62CB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4940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981D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8C3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F4FB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A8CE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8CB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F45E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D9D7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DF93E">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A26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15F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2504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82F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C62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BB1C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61F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8DED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EAD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2A99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6A7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F5F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F72A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3BBC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908F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B91A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826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1886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23F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7408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128.23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16EE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C246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F7D5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ACA3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FC0F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362F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A75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0A0F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0CE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5AFF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A1C4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AEC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BE84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60B1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28A8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C444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29F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61C3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6DF9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0DCD4">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70.08</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5A2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2FC3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C479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AA3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7E8A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7311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C75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FB3F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3A1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A275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04A8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4827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4CF1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50A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C8B3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45DA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6BE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D830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88D7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0ED3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60F8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097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DA58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7DED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E461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B0B6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92D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A7A8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BF2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3274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17B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EB1C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456A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8FC3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3509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对企业补助</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A97B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F8C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1823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C5E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12CA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87EF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23FB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FA3B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39B7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34F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资本金注入</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48A8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77C2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DCA9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F6A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9F81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AA91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FB46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22E8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0464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31203</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062A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政府投资基金股权投资</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2D04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C34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FB24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B379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6EDF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68A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8F0F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5A93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074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31204</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0942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费用补贴</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9D72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4EE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E7C7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3FA4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3540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FD3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ADAD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35BB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A71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31205</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FC0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利息补贴</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0C66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E18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68F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C719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89E3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DEDD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D39E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9DC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A3A3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7AE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其他对企业补助</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F683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E1A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8978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13A7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296B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F363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C3C9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B617C">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03A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6E48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F5E9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70A1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561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020F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909C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872C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7D3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7A4F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C804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9123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D83B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34B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B806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0A0AC">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5D34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C53C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84E0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3D543">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C34D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AFDA1C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8D68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7970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DB370">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C6B5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F8AC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E0966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98466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6CA4F8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0688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735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C8CF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E49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8B09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9FE2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710F7">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8C486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51E33CC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4C1E78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976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E3E1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559F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D5B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49718">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B912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E755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E3F05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E4E48D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C00D79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22C9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5E3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B881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F76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AD8A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A22A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894.33</w:t>
            </w:r>
          </w:p>
        </w:tc>
        <w:tc>
          <w:tcPr>
            <w:tcW w:w="55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3F3D2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89F3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57.98</w:t>
            </w:r>
          </w:p>
        </w:tc>
      </w:tr>
      <w:tr w14:paraId="0F3A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56" w:type="dxa"/>
            <w:gridSpan w:val="9"/>
            <w:tcBorders>
              <w:top w:val="single" w:color="auto" w:sz="4" w:space="0"/>
              <w:left w:val="nil"/>
              <w:bottom w:val="nil"/>
              <w:right w:val="nil"/>
            </w:tcBorders>
            <w:shd w:val="clear" w:color="auto" w:fill="auto"/>
            <w:noWrap/>
            <w:vAlign w:val="center"/>
          </w:tcPr>
          <w:p w14:paraId="6EFC0AE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01C55EDB">
      <w:pPr>
        <w:pStyle w:val="2"/>
        <w:rPr>
          <w:rFonts w:hint="eastAsia"/>
        </w:rPr>
        <w:sectPr>
          <w:pgSz w:w="11906" w:h="16838"/>
          <w:pgMar w:top="1440" w:right="1800" w:bottom="1440" w:left="1800" w:header="851" w:footer="992" w:gutter="0"/>
          <w:cols w:space="425" w:num="1"/>
          <w:docGrid w:type="lines" w:linePitch="312" w:charSpace="0"/>
        </w:sectPr>
      </w:pPr>
    </w:p>
    <w:p w14:paraId="4678CBC7">
      <w:pPr>
        <w:pStyle w:val="2"/>
        <w:rPr>
          <w:rFonts w:hint="eastAsia"/>
        </w:rPr>
      </w:pPr>
    </w:p>
    <w:p w14:paraId="55A9DBA4">
      <w:pPr>
        <w:jc w:val="center"/>
        <w:rPr>
          <w:rFonts w:hint="eastAsia" w:ascii="黑体" w:hAnsi="黑体" w:eastAsia="黑体"/>
          <w:color w:val="auto"/>
          <w:szCs w:val="32"/>
        </w:rPr>
      </w:pPr>
    </w:p>
    <w:p w14:paraId="05B1DDF7">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2CA64AA3">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8860" w:type="dxa"/>
        <w:tblInd w:w="93" w:type="dxa"/>
        <w:tblLayout w:type="fixed"/>
        <w:tblCellMar>
          <w:top w:w="0" w:type="dxa"/>
          <w:left w:w="108" w:type="dxa"/>
          <w:bottom w:w="0" w:type="dxa"/>
          <w:right w:w="108" w:type="dxa"/>
        </w:tblCellMar>
      </w:tblPr>
      <w:tblGrid>
        <w:gridCol w:w="371"/>
        <w:gridCol w:w="360"/>
        <w:gridCol w:w="404"/>
        <w:gridCol w:w="774"/>
        <w:gridCol w:w="623"/>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14:paraId="479CF40D">
        <w:tblPrEx>
          <w:tblCellMar>
            <w:top w:w="0" w:type="dxa"/>
            <w:left w:w="108" w:type="dxa"/>
            <w:bottom w:w="0" w:type="dxa"/>
            <w:right w:w="108" w:type="dxa"/>
          </w:tblCellMar>
        </w:tblPrEx>
        <w:trPr>
          <w:trHeight w:val="403" w:hRule="atLeast"/>
        </w:trPr>
        <w:tc>
          <w:tcPr>
            <w:tcW w:w="2870" w:type="dxa"/>
            <w:gridSpan w:val="6"/>
            <w:tcBorders>
              <w:top w:val="nil"/>
              <w:left w:val="nil"/>
              <w:bottom w:val="nil"/>
              <w:right w:val="nil"/>
            </w:tcBorders>
            <w:noWrap w:val="0"/>
            <w:vAlign w:val="bottom"/>
          </w:tcPr>
          <w:p w14:paraId="7096D393">
            <w:pPr>
              <w:widowControl/>
              <w:jc w:val="left"/>
              <w:rPr>
                <w:rFonts w:hint="default" w:ascii="Arial" w:hAnsi="Arial" w:eastAsia="宋体" w:cs="Arial"/>
                <w:color w:val="auto"/>
                <w:kern w:val="0"/>
                <w:sz w:val="20"/>
                <w:lang w:val="en-US"/>
              </w:rPr>
            </w:pPr>
            <w:r>
              <w:rPr>
                <w:rFonts w:hint="eastAsia" w:ascii="宋体" w:hAnsi="宋体" w:eastAsia="宋体" w:cs="Arial"/>
                <w:color w:val="auto"/>
                <w:kern w:val="0"/>
                <w:sz w:val="20"/>
                <w:szCs w:val="20"/>
                <w:lang w:eastAsia="zh-CN"/>
              </w:rPr>
              <w:t>部门：</w:t>
            </w:r>
            <w:r>
              <w:rPr>
                <w:rFonts w:hint="eastAsia" w:ascii="宋体" w:hAnsi="宋体" w:eastAsia="宋体" w:cs="Arial"/>
                <w:color w:val="auto"/>
                <w:kern w:val="0"/>
                <w:sz w:val="20"/>
                <w:szCs w:val="20"/>
                <w:lang w:val="en-US" w:eastAsia="zh-CN"/>
              </w:rPr>
              <w:t>黄山市统计局</w:t>
            </w:r>
          </w:p>
        </w:tc>
        <w:tc>
          <w:tcPr>
            <w:tcW w:w="640" w:type="dxa"/>
            <w:gridSpan w:val="2"/>
            <w:tcBorders>
              <w:top w:val="nil"/>
              <w:left w:val="nil"/>
              <w:bottom w:val="nil"/>
              <w:right w:val="nil"/>
            </w:tcBorders>
            <w:noWrap w:val="0"/>
            <w:vAlign w:val="bottom"/>
          </w:tcPr>
          <w:p w14:paraId="716D1590">
            <w:pPr>
              <w:widowControl/>
              <w:jc w:val="left"/>
              <w:rPr>
                <w:rFonts w:ascii="Arial" w:hAnsi="Arial" w:eastAsia="宋体" w:cs="Arial"/>
                <w:color w:val="auto"/>
                <w:kern w:val="0"/>
                <w:sz w:val="20"/>
              </w:rPr>
            </w:pPr>
          </w:p>
        </w:tc>
        <w:tc>
          <w:tcPr>
            <w:tcW w:w="480" w:type="dxa"/>
            <w:tcBorders>
              <w:top w:val="nil"/>
              <w:left w:val="nil"/>
              <w:bottom w:val="nil"/>
              <w:right w:val="nil"/>
            </w:tcBorders>
            <w:noWrap w:val="0"/>
            <w:vAlign w:val="bottom"/>
          </w:tcPr>
          <w:p w14:paraId="037BABD1">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3A36902A">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14:paraId="4ED63CE1">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1654E4E3">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3D141C9A">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14814512">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0FA88C87">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55BE595C">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5DA4953F">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04379248">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7A1BBA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11F1A3A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4"/>
            <w:tcBorders>
              <w:top w:val="single" w:color="000000" w:sz="4" w:space="0"/>
              <w:left w:val="nil"/>
              <w:bottom w:val="single" w:color="000000" w:sz="4" w:space="0"/>
              <w:right w:val="single" w:color="000000" w:sz="4" w:space="0"/>
            </w:tcBorders>
            <w:noWrap w:val="0"/>
            <w:vAlign w:val="center"/>
          </w:tcPr>
          <w:p w14:paraId="54AE83E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14:paraId="4F8E88D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7133E48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07A0EA64">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33F56C0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2DC404">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311884FD">
            <w:pPr>
              <w:widowControl/>
              <w:jc w:val="left"/>
              <w:rPr>
                <w:rFonts w:ascii="宋体" w:hAnsi="宋体" w:eastAsia="宋体" w:cs="Arial"/>
                <w:color w:val="auto"/>
                <w:kern w:val="0"/>
                <w:sz w:val="22"/>
                <w:szCs w:val="22"/>
              </w:rPr>
            </w:pPr>
          </w:p>
        </w:tc>
        <w:tc>
          <w:tcPr>
            <w:tcW w:w="623" w:type="dxa"/>
            <w:vMerge w:val="restart"/>
            <w:tcBorders>
              <w:top w:val="nil"/>
              <w:left w:val="nil"/>
              <w:bottom w:val="single" w:color="000000" w:sz="4" w:space="0"/>
              <w:right w:val="single" w:color="000000" w:sz="4" w:space="0"/>
            </w:tcBorders>
            <w:noWrap w:val="0"/>
            <w:vAlign w:val="center"/>
          </w:tcPr>
          <w:p w14:paraId="7DD0491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14:paraId="5E5C983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5277BB7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14:paraId="3433224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3AE41C0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23BDA8D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4E1C1E9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504D77A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4CE8862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1A27DBE7">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771331F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3D4F27E5">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59D18170">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329030">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848505E">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3A238504">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6BD4015D">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7A6F987">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2B17815E">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654FCE9C">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1F34D6EB">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6B1132AF">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10EEFA0C">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0A011AC3">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445538E">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0CB274E7">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3616BB2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33F6197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4C6B8422">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10110C1">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2F51B5ED">
            <w:pPr>
              <w:widowControl/>
              <w:jc w:val="left"/>
              <w:rPr>
                <w:rFonts w:ascii="宋体" w:hAnsi="宋体" w:eastAsia="宋体" w:cs="Arial"/>
                <w:color w:val="auto"/>
                <w:kern w:val="0"/>
                <w:sz w:val="22"/>
                <w:szCs w:val="22"/>
              </w:rPr>
            </w:pPr>
          </w:p>
        </w:tc>
        <w:tc>
          <w:tcPr>
            <w:tcW w:w="623" w:type="dxa"/>
            <w:vMerge w:val="continue"/>
            <w:tcBorders>
              <w:top w:val="nil"/>
              <w:left w:val="nil"/>
              <w:bottom w:val="single" w:color="000000" w:sz="4" w:space="0"/>
              <w:right w:val="single" w:color="000000" w:sz="4" w:space="0"/>
            </w:tcBorders>
            <w:noWrap w:val="0"/>
            <w:vAlign w:val="center"/>
          </w:tcPr>
          <w:p w14:paraId="079437B0">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439F7AED">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174C2124">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09C11B32">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279F16C5">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71EFB2F8">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341013F3">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0A9572C4">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5D718AC2">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6C73996C">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351F4393">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6FBFED1D">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3D1A08EF">
            <w:pPr>
              <w:widowControl/>
              <w:jc w:val="left"/>
              <w:rPr>
                <w:rFonts w:ascii="宋体" w:hAnsi="宋体" w:eastAsia="宋体" w:cs="Arial"/>
                <w:color w:val="auto"/>
                <w:kern w:val="0"/>
                <w:sz w:val="22"/>
                <w:szCs w:val="22"/>
              </w:rPr>
            </w:pPr>
          </w:p>
        </w:tc>
      </w:tr>
      <w:tr w14:paraId="79D4342E">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0A964A21">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328A75AC">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24E1803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4485DB66">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tcBorders>
              <w:top w:val="nil"/>
              <w:left w:val="nil"/>
              <w:bottom w:val="single" w:color="000000" w:sz="4" w:space="0"/>
              <w:right w:val="single" w:color="000000" w:sz="4" w:space="0"/>
            </w:tcBorders>
            <w:noWrap w:val="0"/>
            <w:vAlign w:val="center"/>
          </w:tcPr>
          <w:p w14:paraId="03938AA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14:paraId="42B2EA21">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305B3196">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14:paraId="50E4A8B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44BDB37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7501C2FC">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532DF1ED">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70F6EA5D">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013F255D">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4AC6BEA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6F55D8F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4ECA827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6A1B1526">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6BE53CE1">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068B869F">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0D4EA418">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2E0ECC82">
            <w:pPr>
              <w:jc w:val="center"/>
              <w:rPr>
                <w:color w:val="auto"/>
              </w:rPr>
            </w:pPr>
          </w:p>
        </w:tc>
        <w:tc>
          <w:tcPr>
            <w:tcW w:w="774" w:type="dxa"/>
            <w:tcBorders>
              <w:top w:val="nil"/>
              <w:left w:val="nil"/>
              <w:bottom w:val="single" w:color="000000" w:sz="4" w:space="0"/>
              <w:right w:val="single" w:color="000000" w:sz="4" w:space="0"/>
            </w:tcBorders>
            <w:noWrap w:val="0"/>
            <w:vAlign w:val="center"/>
          </w:tcPr>
          <w:p w14:paraId="2CA3DF15">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tcBorders>
              <w:top w:val="nil"/>
              <w:left w:val="nil"/>
              <w:bottom w:val="single" w:color="000000" w:sz="4" w:space="0"/>
              <w:right w:val="single" w:color="000000" w:sz="4" w:space="0"/>
            </w:tcBorders>
            <w:noWrap w:val="0"/>
            <w:vAlign w:val="center"/>
          </w:tcPr>
          <w:p w14:paraId="61B3B175">
            <w:pPr>
              <w:jc w:val="right"/>
              <w:rPr>
                <w:rFonts w:ascii="宋体" w:hAnsi="宋体" w:eastAsia="宋体" w:cs="Arial"/>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14:paraId="52C59170">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644E6A7B">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14:paraId="3E79DA19">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73D4E0A0">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6FE74728">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76E91306">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1A499B86">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084F2734">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31569E29">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7287AD9D">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01A951EA">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4874C226">
            <w:pPr>
              <w:jc w:val="right"/>
              <w:rPr>
                <w:rFonts w:ascii="宋体" w:hAnsi="宋体" w:eastAsia="宋体" w:cs="Arial"/>
                <w:color w:val="auto"/>
                <w:kern w:val="0"/>
                <w:sz w:val="22"/>
                <w:szCs w:val="22"/>
              </w:rPr>
            </w:pPr>
          </w:p>
        </w:tc>
      </w:tr>
      <w:tr w14:paraId="3A1A8265">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4B5C6456">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4B0EFFDB">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nil"/>
              <w:left w:val="nil"/>
              <w:bottom w:val="single" w:color="auto" w:sz="4" w:space="0"/>
              <w:right w:val="single" w:color="000000" w:sz="4" w:space="0"/>
            </w:tcBorders>
            <w:noWrap w:val="0"/>
            <w:vAlign w:val="center"/>
          </w:tcPr>
          <w:p w14:paraId="53964D6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14:paraId="115B51D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0B917DC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14:paraId="2723B4F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7DE6190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14028AAF">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51C4212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1B4FC87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19111CD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1BE2442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3EC0C61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7B2F9DA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2307CE8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4FEF4767">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585EA736">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558E582">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tcBorders>
              <w:top w:val="single" w:color="auto" w:sz="4" w:space="0"/>
              <w:left w:val="single" w:color="auto" w:sz="4" w:space="0"/>
              <w:bottom w:val="single" w:color="auto" w:sz="4" w:space="0"/>
              <w:right w:val="single" w:color="auto" w:sz="4" w:space="0"/>
            </w:tcBorders>
            <w:noWrap w:val="0"/>
            <w:vAlign w:val="center"/>
          </w:tcPr>
          <w:p w14:paraId="6DB35C4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14:paraId="69B5B81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39A7D3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14:paraId="6B6AA8D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6E38B2DB">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3F021133">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6D10C14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37D5E3D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087E4F05">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6A88E5A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5A9F23ED">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074EAAF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7991896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590BE691">
        <w:tblPrEx>
          <w:tblCellMar>
            <w:top w:w="0" w:type="dxa"/>
            <w:left w:w="108" w:type="dxa"/>
            <w:bottom w:w="0" w:type="dxa"/>
            <w:right w:w="108" w:type="dxa"/>
          </w:tblCellMar>
        </w:tblPrEx>
        <w:trPr>
          <w:trHeight w:val="898" w:hRule="atLeast"/>
        </w:trPr>
        <w:tc>
          <w:tcPr>
            <w:tcW w:w="8860" w:type="dxa"/>
            <w:gridSpan w:val="24"/>
            <w:tcBorders>
              <w:top w:val="single" w:color="auto" w:sz="4" w:space="0"/>
              <w:left w:val="nil"/>
              <w:bottom w:val="nil"/>
              <w:right w:val="nil"/>
            </w:tcBorders>
            <w:noWrap w:val="0"/>
            <w:vAlign w:val="center"/>
          </w:tcPr>
          <w:p w14:paraId="16066E28">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p w14:paraId="3BEDF066">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说明：黄山市统计局部门没有政府性基金预算收入，也没有使用政府性基金预算安排的支出，故本表无数据。</w:t>
            </w:r>
          </w:p>
        </w:tc>
      </w:tr>
    </w:tbl>
    <w:p w14:paraId="30B9472D">
      <w:pPr>
        <w:jc w:val="center"/>
        <w:rPr>
          <w:rFonts w:hint="eastAsia" w:ascii="黑体" w:hAnsi="黑体" w:eastAsia="黑体"/>
          <w:color w:val="auto"/>
          <w:szCs w:val="32"/>
        </w:rPr>
      </w:pPr>
    </w:p>
    <w:p w14:paraId="41E566C9">
      <w:pPr>
        <w:jc w:val="center"/>
        <w:rPr>
          <w:rFonts w:hint="eastAsia" w:ascii="黑体" w:hAnsi="黑体" w:eastAsia="黑体"/>
          <w:color w:val="auto"/>
          <w:szCs w:val="32"/>
        </w:rPr>
      </w:pPr>
    </w:p>
    <w:p w14:paraId="60213024">
      <w:pPr>
        <w:rPr>
          <w:rFonts w:hint="eastAsia" w:ascii="黑体" w:hAnsi="黑体" w:eastAsia="黑体"/>
          <w:color w:val="auto"/>
          <w:szCs w:val="32"/>
        </w:rPr>
      </w:pPr>
      <w:r>
        <w:rPr>
          <w:rFonts w:hint="eastAsia" w:ascii="黑体" w:hAnsi="黑体" w:eastAsia="黑体"/>
          <w:color w:val="auto"/>
          <w:szCs w:val="32"/>
        </w:rPr>
        <w:br w:type="page"/>
      </w:r>
    </w:p>
    <w:p w14:paraId="0F455B27">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19C7F72B">
        <w:tblPrEx>
          <w:tblCellMar>
            <w:top w:w="15" w:type="dxa"/>
            <w:left w:w="108" w:type="dxa"/>
            <w:bottom w:w="15" w:type="dxa"/>
            <w:right w:w="108" w:type="dxa"/>
          </w:tblCellMar>
        </w:tblPrEx>
        <w:trPr>
          <w:trHeight w:val="360" w:hRule="atLeast"/>
        </w:trPr>
        <w:tc>
          <w:tcPr>
            <w:tcW w:w="8779" w:type="dxa"/>
            <w:gridSpan w:val="7"/>
            <w:noWrap w:val="0"/>
            <w:vAlign w:val="bottom"/>
          </w:tcPr>
          <w:p w14:paraId="77C4AC55">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6DFF25C0">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62EF9468">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w:t>
            </w:r>
            <w:r>
              <w:rPr>
                <w:rFonts w:hint="eastAsia" w:ascii="宋体" w:hAnsi="宋体" w:eastAsia="宋体" w:cs="Arial"/>
                <w:color w:val="auto"/>
                <w:kern w:val="0"/>
                <w:sz w:val="22"/>
                <w:szCs w:val="22"/>
                <w:lang w:val="en-US" w:eastAsia="zh-CN"/>
              </w:rPr>
              <w:t>黄山市统计局</w:t>
            </w:r>
            <w:r>
              <w:rPr>
                <w:rFonts w:hint="eastAsia" w:ascii="宋体" w:hAnsi="宋体" w:eastAsia="宋体" w:cs="Arial"/>
                <w:color w:val="auto"/>
                <w:kern w:val="0"/>
                <w:sz w:val="22"/>
                <w:szCs w:val="22"/>
              </w:rPr>
              <w:t xml:space="preserve">                                              金额单位：万元</w:t>
            </w:r>
          </w:p>
        </w:tc>
      </w:tr>
      <w:tr w14:paraId="47EE1263">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B0A5BF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72DB596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6BF78B73">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454C6FFB">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799703C">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34126E0">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3D0099E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7C13120D">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470D4746">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18523D3C">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6347910">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6101CC64">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074F61A6">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0564DBAD">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21DA3D43">
            <w:pPr>
              <w:widowControl/>
              <w:jc w:val="center"/>
              <w:rPr>
                <w:rFonts w:hint="eastAsia" w:ascii="宋体" w:hAnsi="宋体" w:eastAsia="宋体" w:cs="Arial"/>
                <w:color w:val="auto"/>
                <w:kern w:val="0"/>
                <w:sz w:val="22"/>
                <w:szCs w:val="22"/>
              </w:rPr>
            </w:pPr>
          </w:p>
        </w:tc>
      </w:tr>
      <w:tr w14:paraId="5A190B4E">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D508214">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05A501EA">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543811D4">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6ECB4F4">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237345D7">
            <w:pPr>
              <w:widowControl/>
              <w:jc w:val="center"/>
              <w:rPr>
                <w:rFonts w:hint="eastAsia" w:ascii="宋体" w:hAnsi="宋体" w:eastAsia="宋体" w:cs="Arial"/>
                <w:color w:val="auto"/>
                <w:kern w:val="0"/>
                <w:sz w:val="22"/>
                <w:szCs w:val="22"/>
              </w:rPr>
            </w:pPr>
          </w:p>
        </w:tc>
      </w:tr>
      <w:tr w14:paraId="02872EB1">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20A6FA50">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43EAD00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622BB8B7">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826087F">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6353DC2">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C82E078">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2F9A8E45">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71674427">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6845DE43">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256935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0C7AF2A">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CFFDFA0">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0E48FC89">
            <w:pPr>
              <w:widowControl/>
              <w:jc w:val="center"/>
              <w:rPr>
                <w:rFonts w:hint="eastAsia" w:ascii="宋体" w:hAnsi="宋体" w:eastAsia="宋体" w:cs="Arial"/>
                <w:color w:val="auto"/>
                <w:kern w:val="0"/>
                <w:sz w:val="22"/>
                <w:szCs w:val="22"/>
              </w:rPr>
            </w:pPr>
          </w:p>
        </w:tc>
      </w:tr>
      <w:tr w14:paraId="60D84A21">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243A0908">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20B6166">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D9D3A49">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80E4CCF">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38294E26">
            <w:pPr>
              <w:widowControl/>
              <w:jc w:val="center"/>
              <w:rPr>
                <w:rFonts w:hint="eastAsia" w:ascii="宋体" w:hAnsi="宋体" w:eastAsia="宋体" w:cs="Arial"/>
                <w:color w:val="auto"/>
                <w:kern w:val="0"/>
                <w:sz w:val="22"/>
                <w:szCs w:val="22"/>
              </w:rPr>
            </w:pPr>
          </w:p>
        </w:tc>
      </w:tr>
      <w:tr w14:paraId="2BCEDC39">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628F39CF">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注：本表反映部门本年度国有资本经营预算财政拨款支出情况。</w:t>
            </w:r>
          </w:p>
          <w:p w14:paraId="7225B569">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说明：黄山市统计局部门没有国有资本经营预算财政拨款安排的支出，故本表无数据。</w:t>
            </w:r>
          </w:p>
        </w:tc>
      </w:tr>
    </w:tbl>
    <w:p w14:paraId="56521621">
      <w:pPr>
        <w:ind w:firstLine="640" w:firstLineChars="200"/>
        <w:rPr>
          <w:rFonts w:hint="eastAsia" w:ascii="黑体" w:hAnsi="黑体" w:eastAsia="黑体"/>
          <w:color w:val="auto"/>
          <w:szCs w:val="32"/>
        </w:rPr>
      </w:pPr>
    </w:p>
    <w:p w14:paraId="170622F2">
      <w:pPr>
        <w:ind w:firstLine="640" w:firstLineChars="200"/>
        <w:rPr>
          <w:rFonts w:hint="eastAsia" w:ascii="黑体" w:hAnsi="黑体" w:eastAsia="黑体" w:cs="Times New Roman"/>
          <w:color w:val="auto"/>
          <w:szCs w:val="32"/>
        </w:rPr>
      </w:pPr>
    </w:p>
    <w:p w14:paraId="028E5544">
      <w:pPr>
        <w:ind w:firstLine="640" w:firstLineChars="200"/>
        <w:rPr>
          <w:rFonts w:hint="eastAsia" w:ascii="黑体" w:hAnsi="黑体" w:eastAsia="黑体" w:cs="Times New Roman"/>
          <w:color w:val="auto"/>
          <w:szCs w:val="32"/>
        </w:rPr>
      </w:pPr>
    </w:p>
    <w:p w14:paraId="1744A390">
      <w:pPr>
        <w:rPr>
          <w:rFonts w:hint="eastAsia" w:ascii="黑体" w:hAnsi="黑体" w:eastAsia="黑体"/>
          <w:color w:val="auto"/>
          <w:szCs w:val="32"/>
        </w:rPr>
      </w:pPr>
      <w:r>
        <w:rPr>
          <w:rFonts w:hint="eastAsia" w:ascii="黑体" w:hAnsi="黑体" w:eastAsia="黑体"/>
          <w:color w:val="auto"/>
          <w:szCs w:val="32"/>
        </w:rPr>
        <w:br w:type="page"/>
      </w:r>
    </w:p>
    <w:p w14:paraId="7EE5829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黄山市统计局2024年度部门</w:t>
      </w:r>
      <w:r>
        <w:rPr>
          <w:rFonts w:hint="eastAsia" w:ascii="黑体" w:hAnsi="黑体" w:eastAsia="黑体"/>
          <w:color w:val="auto"/>
          <w:szCs w:val="32"/>
        </w:rPr>
        <w:t>决算情况说明</w:t>
      </w:r>
    </w:p>
    <w:p w14:paraId="710E23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一、收入支出决算总体情况说明</w:t>
      </w:r>
    </w:p>
    <w:p w14:paraId="565A9FF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收入总计</w:t>
      </w:r>
      <w:r>
        <w:rPr>
          <w:rFonts w:hint="eastAsia" w:ascii="仿宋_GB2312" w:hAnsi="仿宋"/>
          <w:color w:val="auto"/>
          <w:szCs w:val="32"/>
          <w:lang w:val="en-US" w:eastAsia="zh-CN"/>
        </w:rPr>
        <w:t>1215.43</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1215.43</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年相比，收、支总计各增加</w:t>
      </w:r>
      <w:r>
        <w:rPr>
          <w:rFonts w:hint="eastAsia" w:ascii="仿宋_GB2312" w:hAnsi="仿宋"/>
          <w:color w:val="auto"/>
          <w:szCs w:val="32"/>
          <w:lang w:val="en-US" w:eastAsia="zh-CN"/>
        </w:rPr>
        <w:t>13.39</w:t>
      </w:r>
      <w:r>
        <w:rPr>
          <w:rFonts w:hint="eastAsia" w:ascii="仿宋_GB2312" w:hAnsi="仿宋"/>
          <w:color w:val="auto"/>
          <w:szCs w:val="32"/>
        </w:rPr>
        <w:t>万元，增长</w:t>
      </w:r>
      <w:r>
        <w:rPr>
          <w:rFonts w:hint="eastAsia" w:ascii="仿宋_GB2312" w:hAnsi="仿宋"/>
          <w:color w:val="auto"/>
          <w:szCs w:val="32"/>
          <w:lang w:val="en-US" w:eastAsia="zh-CN"/>
        </w:rPr>
        <w:t>1.11</w:t>
      </w:r>
      <w:r>
        <w:rPr>
          <w:rFonts w:hint="eastAsia" w:ascii="仿宋_GB2312" w:hAnsi="仿宋"/>
          <w:color w:val="auto"/>
          <w:szCs w:val="32"/>
        </w:rPr>
        <w:t>%，主要原因：一是</w:t>
      </w:r>
      <w:r>
        <w:rPr>
          <w:rFonts w:hint="eastAsia" w:ascii="仿宋_GB2312" w:hAnsi="仿宋"/>
          <w:color w:val="auto"/>
          <w:szCs w:val="32"/>
          <w:lang w:val="en-US" w:eastAsia="zh-CN"/>
        </w:rPr>
        <w:t>工资、社保等人员经费增加；二是项目经费增加</w:t>
      </w:r>
      <w:r>
        <w:rPr>
          <w:rFonts w:hint="eastAsia" w:ascii="仿宋_GB2312" w:hAnsi="仿宋"/>
          <w:color w:val="auto"/>
          <w:szCs w:val="32"/>
        </w:rPr>
        <w:t>。</w:t>
      </w:r>
    </w:p>
    <w:p w14:paraId="61E4585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 w:eastAsia="黑体"/>
          <w:color w:val="auto"/>
          <w:szCs w:val="32"/>
        </w:rPr>
      </w:pPr>
      <w:r>
        <w:rPr>
          <w:rFonts w:hint="eastAsia" w:ascii="黑体" w:hAnsi="仿宋" w:eastAsia="黑体"/>
          <w:color w:val="auto"/>
          <w:szCs w:val="32"/>
        </w:rPr>
        <w:t>二、收入决算情况说明</w:t>
      </w:r>
    </w:p>
    <w:p w14:paraId="48F8B51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收入合计</w:t>
      </w:r>
      <w:r>
        <w:rPr>
          <w:rFonts w:hint="eastAsia" w:ascii="仿宋_GB2312" w:hAnsi="仿宋"/>
          <w:color w:val="auto"/>
          <w:szCs w:val="32"/>
          <w:lang w:val="en-US" w:eastAsia="zh-CN"/>
        </w:rPr>
        <w:t>1137.82</w:t>
      </w:r>
      <w:r>
        <w:rPr>
          <w:rFonts w:hint="eastAsia" w:ascii="仿宋_GB2312" w:hAnsi="仿宋"/>
          <w:color w:val="auto"/>
          <w:szCs w:val="32"/>
        </w:rPr>
        <w:t>万元，其中：财政拨款收入</w:t>
      </w:r>
      <w:r>
        <w:rPr>
          <w:rFonts w:hint="eastAsia" w:ascii="仿宋_GB2312" w:hAnsi="仿宋"/>
          <w:color w:val="auto"/>
          <w:szCs w:val="32"/>
          <w:lang w:val="en-US" w:eastAsia="zh-CN"/>
        </w:rPr>
        <w:t>1108.23</w:t>
      </w:r>
      <w:r>
        <w:rPr>
          <w:rFonts w:hint="eastAsia" w:ascii="仿宋_GB2312" w:hAnsi="仿宋"/>
          <w:color w:val="auto"/>
          <w:szCs w:val="32"/>
        </w:rPr>
        <w:t>万元，占</w:t>
      </w:r>
      <w:r>
        <w:rPr>
          <w:rFonts w:hint="eastAsia" w:ascii="仿宋_GB2312" w:hAnsi="仿宋"/>
          <w:color w:val="auto"/>
          <w:szCs w:val="32"/>
          <w:lang w:val="en-US" w:eastAsia="zh-CN"/>
        </w:rPr>
        <w:t>97.4</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%；其他收入</w:t>
      </w:r>
      <w:r>
        <w:rPr>
          <w:rFonts w:hint="eastAsia" w:ascii="仿宋_GB2312" w:hAnsi="仿宋"/>
          <w:color w:val="auto"/>
          <w:szCs w:val="32"/>
          <w:lang w:val="en-US" w:eastAsia="zh-CN"/>
        </w:rPr>
        <w:t>29.59</w:t>
      </w:r>
      <w:r>
        <w:rPr>
          <w:rFonts w:hint="eastAsia" w:ascii="仿宋_GB2312" w:hAnsi="仿宋"/>
          <w:color w:val="auto"/>
          <w:szCs w:val="32"/>
        </w:rPr>
        <w:t>万元，占</w:t>
      </w:r>
      <w:r>
        <w:rPr>
          <w:rFonts w:hint="eastAsia" w:ascii="仿宋_GB2312" w:hAnsi="仿宋"/>
          <w:color w:val="auto"/>
          <w:szCs w:val="32"/>
          <w:lang w:val="en-US" w:eastAsia="zh-CN"/>
        </w:rPr>
        <w:t>2.6</w:t>
      </w:r>
      <w:r>
        <w:rPr>
          <w:rFonts w:hint="eastAsia" w:ascii="仿宋_GB2312" w:hAnsi="仿宋"/>
          <w:color w:val="auto"/>
          <w:szCs w:val="32"/>
        </w:rPr>
        <w:t>%。</w:t>
      </w:r>
    </w:p>
    <w:p w14:paraId="6D0BE02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 w:eastAsia="黑体"/>
          <w:color w:val="auto"/>
          <w:szCs w:val="32"/>
        </w:rPr>
      </w:pPr>
      <w:r>
        <w:rPr>
          <w:rFonts w:hint="eastAsia" w:ascii="黑体" w:hAnsi="仿宋" w:eastAsia="黑体"/>
          <w:color w:val="auto"/>
          <w:szCs w:val="32"/>
        </w:rPr>
        <w:t>三、支出决算情况说明</w:t>
      </w:r>
    </w:p>
    <w:p w14:paraId="6241B0A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支出合计</w:t>
      </w:r>
      <w:r>
        <w:rPr>
          <w:rFonts w:hint="eastAsia" w:ascii="仿宋_GB2312" w:hAnsi="仿宋"/>
          <w:color w:val="auto"/>
          <w:szCs w:val="32"/>
          <w:lang w:val="en-US" w:eastAsia="zh-CN"/>
        </w:rPr>
        <w:t>1153.47</w:t>
      </w:r>
      <w:r>
        <w:rPr>
          <w:rFonts w:hint="eastAsia" w:ascii="仿宋_GB2312" w:hAnsi="仿宋"/>
          <w:color w:val="auto"/>
          <w:szCs w:val="32"/>
        </w:rPr>
        <w:t>万元，其中：基本支出</w:t>
      </w:r>
      <w:r>
        <w:rPr>
          <w:rFonts w:hint="eastAsia" w:ascii="仿宋_GB2312" w:hAnsi="仿宋"/>
          <w:color w:val="auto"/>
          <w:szCs w:val="32"/>
          <w:lang w:val="en-US" w:eastAsia="zh-CN"/>
        </w:rPr>
        <w:t>983.85</w:t>
      </w:r>
      <w:r>
        <w:rPr>
          <w:rFonts w:hint="eastAsia" w:ascii="仿宋_GB2312" w:hAnsi="仿宋"/>
          <w:color w:val="auto"/>
          <w:szCs w:val="32"/>
        </w:rPr>
        <w:t>万元，占</w:t>
      </w:r>
      <w:r>
        <w:rPr>
          <w:rFonts w:hint="eastAsia" w:ascii="仿宋_GB2312" w:hAnsi="仿宋"/>
          <w:color w:val="auto"/>
          <w:szCs w:val="32"/>
          <w:lang w:val="en-US" w:eastAsia="zh-CN"/>
        </w:rPr>
        <w:t>85.29</w:t>
      </w:r>
      <w:r>
        <w:rPr>
          <w:rFonts w:hint="eastAsia" w:ascii="仿宋_GB2312" w:hAnsi="仿宋"/>
          <w:color w:val="auto"/>
          <w:szCs w:val="32"/>
        </w:rPr>
        <w:t>%；项目支出</w:t>
      </w:r>
      <w:r>
        <w:rPr>
          <w:rFonts w:hint="eastAsia" w:ascii="仿宋_GB2312" w:hAnsi="仿宋"/>
          <w:color w:val="auto"/>
          <w:szCs w:val="32"/>
          <w:lang w:val="en-US" w:eastAsia="zh-CN"/>
        </w:rPr>
        <w:t>169.62</w:t>
      </w:r>
      <w:r>
        <w:rPr>
          <w:rFonts w:hint="eastAsia" w:ascii="仿宋_GB2312" w:hAnsi="仿宋"/>
          <w:color w:val="auto"/>
          <w:szCs w:val="32"/>
        </w:rPr>
        <w:t>万元，占</w:t>
      </w:r>
      <w:r>
        <w:rPr>
          <w:rFonts w:hint="eastAsia" w:ascii="仿宋_GB2312" w:hAnsi="仿宋"/>
          <w:color w:val="auto"/>
          <w:szCs w:val="32"/>
          <w:lang w:val="en-US" w:eastAsia="zh-CN"/>
        </w:rPr>
        <w:t>14.71</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w:t>
      </w:r>
    </w:p>
    <w:p w14:paraId="28F8052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17B1ED1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_GB2312" w:cs="仿宋_GB2312"/>
          <w:b w:val="0"/>
          <w:bCs/>
          <w:color w:val="auto"/>
          <w:sz w:val="32"/>
          <w:szCs w:val="32"/>
          <w:lang w:eastAsia="zh-CN"/>
        </w:rPr>
        <w:t>2024年度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1121.93</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1121.93</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年相比，财政拨款收、支总计各</w:t>
      </w:r>
      <w:r>
        <w:rPr>
          <w:rFonts w:hint="eastAsia" w:ascii="仿宋_GB2312" w:hAnsi="仿宋"/>
          <w:color w:val="auto"/>
          <w:szCs w:val="32"/>
          <w:lang w:val="en-US" w:eastAsia="zh-CN"/>
        </w:rPr>
        <w:t>减少8</w:t>
      </w:r>
      <w:r>
        <w:rPr>
          <w:rFonts w:hint="eastAsia" w:ascii="仿宋_GB2312" w:hAnsi="仿宋"/>
          <w:color w:val="auto"/>
          <w:szCs w:val="32"/>
        </w:rPr>
        <w:t>万元，</w:t>
      </w:r>
      <w:r>
        <w:rPr>
          <w:rFonts w:hint="eastAsia" w:ascii="仿宋_GB2312" w:hAnsi="仿宋"/>
          <w:color w:val="auto"/>
          <w:szCs w:val="32"/>
          <w:lang w:val="en-US" w:eastAsia="zh-CN"/>
        </w:rPr>
        <w:t>下降0.71</w:t>
      </w:r>
      <w:r>
        <w:rPr>
          <w:rFonts w:hint="eastAsia" w:ascii="仿宋_GB2312" w:hAnsi="仿宋"/>
          <w:color w:val="auto"/>
          <w:szCs w:val="32"/>
        </w:rPr>
        <w:t>%，主要原因</w:t>
      </w:r>
      <w:r>
        <w:rPr>
          <w:rFonts w:hint="eastAsia" w:ascii="仿宋_GB2312" w:hAnsi="仿宋"/>
          <w:color w:val="auto"/>
          <w:szCs w:val="32"/>
          <w:lang w:val="en-US" w:eastAsia="zh-CN"/>
        </w:rPr>
        <w:t>是使用财政拨款结转资金较去年减少</w:t>
      </w:r>
      <w:r>
        <w:rPr>
          <w:rFonts w:hint="eastAsia" w:ascii="仿宋_GB2312" w:hAnsi="仿宋"/>
          <w:color w:val="auto"/>
          <w:szCs w:val="32"/>
        </w:rPr>
        <w:t>。</w:t>
      </w:r>
    </w:p>
    <w:p w14:paraId="6EFFCEB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 w:eastAsia="黑体"/>
          <w:color w:val="auto"/>
          <w:szCs w:val="32"/>
          <w:highlight w:val="none"/>
        </w:rPr>
      </w:pPr>
      <w:r>
        <w:rPr>
          <w:rFonts w:hint="eastAsia" w:ascii="黑体" w:hAnsi="仿宋" w:eastAsia="黑体"/>
          <w:color w:val="auto"/>
          <w:szCs w:val="32"/>
          <w:highlight w:val="none"/>
        </w:rPr>
        <w:t>五、一般公共预算财政拨款支出决算情况说明</w:t>
      </w:r>
    </w:p>
    <w:p w14:paraId="02DC07C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
          <w:b/>
          <w:bCs/>
          <w:color w:val="auto"/>
          <w:szCs w:val="32"/>
          <w:highlight w:val="none"/>
        </w:rPr>
      </w:pPr>
      <w:r>
        <w:rPr>
          <w:rFonts w:hint="eastAsia" w:ascii="仿宋_GB2312" w:hAnsi="仿宋"/>
          <w:b/>
          <w:bCs/>
          <w:color w:val="auto"/>
          <w:szCs w:val="32"/>
          <w:highlight w:val="none"/>
        </w:rPr>
        <w:t>（一）一般公共预算财政拨款支出决算总体情况。</w:t>
      </w:r>
    </w:p>
    <w:p w14:paraId="733FDD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_GB2312" w:cs="仿宋_GB2312"/>
          <w:b w:val="0"/>
          <w:bCs/>
          <w:color w:val="auto"/>
          <w:sz w:val="32"/>
          <w:szCs w:val="32"/>
          <w:highlight w:val="none"/>
          <w:lang w:eastAsia="zh-CN"/>
        </w:rPr>
        <w:t>2024年度</w:t>
      </w:r>
      <w:r>
        <w:rPr>
          <w:rFonts w:hint="eastAsia" w:ascii="仿宋_GB2312" w:hAnsi="仿宋_GB2312" w:eastAsia="仿宋_GB2312" w:cs="仿宋_GB2312"/>
          <w:b w:val="0"/>
          <w:bCs/>
          <w:color w:val="auto"/>
          <w:sz w:val="32"/>
          <w:szCs w:val="32"/>
          <w:highlight w:val="none"/>
          <w:lang w:eastAsia="zh-CN"/>
        </w:rPr>
        <w:t>一般公共预算财政拨</w:t>
      </w:r>
      <w:r>
        <w:rPr>
          <w:rFonts w:hint="eastAsia" w:ascii="仿宋_GB2312" w:hAnsi="仿宋_GB2312" w:eastAsia="仿宋_GB2312" w:cs="仿宋_GB2312"/>
          <w:b w:val="0"/>
          <w:bCs/>
          <w:color w:val="auto"/>
          <w:sz w:val="32"/>
          <w:szCs w:val="32"/>
          <w:lang w:eastAsia="zh-CN"/>
        </w:rPr>
        <w:t>款支出</w:t>
      </w:r>
      <w:r>
        <w:rPr>
          <w:rFonts w:hint="eastAsia" w:ascii="仿宋_GB2312" w:hAnsi="仿宋_GB2312" w:cs="仿宋_GB2312"/>
          <w:b w:val="0"/>
          <w:bCs/>
          <w:color w:val="auto"/>
          <w:sz w:val="32"/>
          <w:szCs w:val="32"/>
          <w:lang w:val="en-US" w:eastAsia="zh-CN"/>
        </w:rPr>
        <w:t>1121.93</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97.27</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_GB2312" w:cs="仿宋_GB2312"/>
          <w:b w:val="0"/>
          <w:bCs/>
          <w:color w:val="auto"/>
          <w:sz w:val="32"/>
          <w:szCs w:val="32"/>
          <w:lang w:val="en-US" w:eastAsia="zh-CN"/>
        </w:rPr>
        <w:t>5.53</w:t>
      </w:r>
      <w:r>
        <w:rPr>
          <w:rFonts w:hint="eastAsia" w:ascii="仿宋_GB2312" w:hAnsi="仿宋_GB2312" w:eastAsia="仿宋_GB2312" w:cs="仿宋_GB2312"/>
          <w:b w:val="0"/>
          <w:bCs/>
          <w:color w:val="auto"/>
          <w:sz w:val="32"/>
          <w:szCs w:val="32"/>
          <w:lang w:eastAsia="zh-CN"/>
        </w:rPr>
        <w:t>万元，增长</w:t>
      </w:r>
      <w:r>
        <w:rPr>
          <w:rFonts w:hint="eastAsia" w:ascii="仿宋_GB2312" w:hAnsi="仿宋_GB2312" w:cs="仿宋_GB2312"/>
          <w:b w:val="0"/>
          <w:bCs/>
          <w:color w:val="auto"/>
          <w:sz w:val="32"/>
          <w:szCs w:val="32"/>
          <w:lang w:val="en-US" w:eastAsia="zh-CN"/>
        </w:rPr>
        <w:t>0.5</w:t>
      </w:r>
      <w:r>
        <w:rPr>
          <w:rFonts w:hint="eastAsia" w:ascii="仿宋_GB2312" w:hAnsi="仿宋_GB2312" w:eastAsia="仿宋_GB2312" w:cs="仿宋_GB2312"/>
          <w:b w:val="0"/>
          <w:bCs/>
          <w:color w:val="auto"/>
          <w:sz w:val="32"/>
          <w:szCs w:val="32"/>
          <w:lang w:eastAsia="zh-CN"/>
        </w:rPr>
        <w:t>%。主要原因</w:t>
      </w:r>
      <w:r>
        <w:rPr>
          <w:rFonts w:hint="eastAsia" w:ascii="仿宋_GB2312" w:hAnsi="仿宋_GB2312" w:cs="仿宋_GB2312"/>
          <w:b w:val="0"/>
          <w:bCs/>
          <w:color w:val="auto"/>
          <w:sz w:val="32"/>
          <w:szCs w:val="32"/>
          <w:lang w:val="en-US" w:eastAsia="zh-CN"/>
        </w:rPr>
        <w:t>是项目支出经费增加</w:t>
      </w:r>
      <w:r>
        <w:rPr>
          <w:rFonts w:hint="eastAsia" w:ascii="仿宋_GB2312" w:hAnsi="仿宋_GB2312" w:eastAsia="仿宋_GB2312" w:cs="仿宋_GB2312"/>
          <w:b w:val="0"/>
          <w:bCs/>
          <w:color w:val="auto"/>
          <w:sz w:val="32"/>
          <w:szCs w:val="32"/>
          <w:lang w:eastAsia="zh-CN"/>
        </w:rPr>
        <w:t>。</w:t>
      </w:r>
    </w:p>
    <w:p w14:paraId="7F2EE72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709A3C9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一般公共预算财政拨款支出</w:t>
      </w:r>
      <w:r>
        <w:rPr>
          <w:rFonts w:hint="eastAsia" w:ascii="仿宋_GB2312" w:hAnsi="仿宋"/>
          <w:color w:val="auto"/>
          <w:szCs w:val="32"/>
          <w:lang w:val="en-US" w:eastAsia="zh-CN"/>
        </w:rPr>
        <w:t>1121.93</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777.14</w:t>
      </w:r>
      <w:r>
        <w:rPr>
          <w:rFonts w:hint="eastAsia" w:ascii="仿宋_GB2312" w:hAnsi="仿宋"/>
          <w:color w:val="auto"/>
          <w:szCs w:val="32"/>
        </w:rPr>
        <w:t>万元，占</w:t>
      </w:r>
      <w:r>
        <w:rPr>
          <w:rFonts w:hint="eastAsia" w:ascii="仿宋_GB2312" w:hAnsi="仿宋"/>
          <w:color w:val="auto"/>
          <w:szCs w:val="32"/>
          <w:lang w:val="en-US" w:eastAsia="zh-CN"/>
        </w:rPr>
        <w:t>69.27</w:t>
      </w:r>
      <w:r>
        <w:rPr>
          <w:rFonts w:hint="eastAsia" w:ascii="仿宋_GB2312" w:hAnsi="仿宋"/>
          <w:color w:val="auto"/>
          <w:szCs w:val="32"/>
        </w:rPr>
        <w:t>%;</w:t>
      </w:r>
      <w:r>
        <w:rPr>
          <w:rFonts w:hint="eastAsia" w:ascii="仿宋_GB2312" w:hAnsi="仿宋"/>
          <w:b/>
          <w:color w:val="auto"/>
          <w:szCs w:val="32"/>
        </w:rPr>
        <w:t>社会保障和就业支出（类）</w:t>
      </w:r>
      <w:r>
        <w:rPr>
          <w:rFonts w:hint="eastAsia" w:ascii="仿宋_GB2312" w:hAnsi="仿宋"/>
          <w:color w:val="auto"/>
          <w:szCs w:val="32"/>
        </w:rPr>
        <w:t>支出</w:t>
      </w:r>
      <w:r>
        <w:rPr>
          <w:rFonts w:hint="eastAsia" w:ascii="仿宋_GB2312" w:hAnsi="仿宋"/>
          <w:color w:val="auto"/>
          <w:szCs w:val="32"/>
          <w:lang w:val="en-US" w:eastAsia="zh-CN"/>
        </w:rPr>
        <w:t>260.58</w:t>
      </w:r>
      <w:r>
        <w:rPr>
          <w:rFonts w:hint="eastAsia" w:ascii="仿宋_GB2312" w:hAnsi="仿宋"/>
          <w:color w:val="auto"/>
          <w:szCs w:val="32"/>
        </w:rPr>
        <w:t>万元，占</w:t>
      </w:r>
      <w:r>
        <w:rPr>
          <w:rFonts w:hint="eastAsia" w:ascii="仿宋_GB2312" w:hAnsi="仿宋"/>
          <w:color w:val="auto"/>
          <w:szCs w:val="32"/>
          <w:lang w:val="en-US" w:eastAsia="zh-CN"/>
        </w:rPr>
        <w:t>23.23</w:t>
      </w:r>
      <w:r>
        <w:rPr>
          <w:rFonts w:hint="eastAsia" w:ascii="仿宋_GB2312" w:hAnsi="仿宋"/>
          <w:color w:val="auto"/>
          <w:szCs w:val="32"/>
        </w:rPr>
        <w:t>%；</w:t>
      </w:r>
      <w:r>
        <w:rPr>
          <w:rFonts w:hint="eastAsia" w:ascii="仿宋_GB2312" w:hAnsi="仿宋"/>
          <w:b/>
          <w:color w:val="auto"/>
          <w:szCs w:val="32"/>
        </w:rPr>
        <w:t>卫生健康支出（类）</w:t>
      </w:r>
      <w:r>
        <w:rPr>
          <w:rFonts w:hint="eastAsia" w:ascii="仿宋_GB2312" w:hAnsi="仿宋"/>
          <w:color w:val="auto"/>
          <w:szCs w:val="32"/>
        </w:rPr>
        <w:t>支出</w:t>
      </w:r>
      <w:r>
        <w:rPr>
          <w:rFonts w:hint="eastAsia" w:ascii="仿宋_GB2312" w:hAnsi="仿宋"/>
          <w:color w:val="auto"/>
          <w:szCs w:val="32"/>
          <w:lang w:val="en-US" w:eastAsia="zh-CN"/>
        </w:rPr>
        <w:t>29.66</w:t>
      </w:r>
      <w:r>
        <w:rPr>
          <w:rFonts w:hint="eastAsia" w:ascii="仿宋_GB2312" w:hAnsi="仿宋"/>
          <w:color w:val="auto"/>
          <w:szCs w:val="32"/>
        </w:rPr>
        <w:t>万元，占</w:t>
      </w:r>
      <w:r>
        <w:rPr>
          <w:rFonts w:hint="eastAsia" w:ascii="仿宋_GB2312" w:hAnsi="仿宋"/>
          <w:color w:val="auto"/>
          <w:szCs w:val="32"/>
          <w:lang w:val="en-US" w:eastAsia="zh-CN"/>
        </w:rPr>
        <w:t>2.64</w:t>
      </w:r>
      <w:r>
        <w:rPr>
          <w:rFonts w:hint="eastAsia" w:ascii="仿宋_GB2312" w:hAnsi="仿宋"/>
          <w:color w:val="auto"/>
          <w:szCs w:val="32"/>
        </w:rPr>
        <w:t>%；</w:t>
      </w:r>
      <w:r>
        <w:rPr>
          <w:rFonts w:hint="eastAsia" w:ascii="仿宋_GB2312" w:hAnsi="仿宋"/>
          <w:b/>
          <w:color w:val="auto"/>
          <w:szCs w:val="32"/>
        </w:rPr>
        <w:t>住房保障支出（类）</w:t>
      </w:r>
      <w:r>
        <w:rPr>
          <w:rFonts w:hint="eastAsia" w:ascii="仿宋_GB2312" w:hAnsi="仿宋"/>
          <w:color w:val="auto"/>
          <w:szCs w:val="32"/>
        </w:rPr>
        <w:t>支出</w:t>
      </w:r>
      <w:r>
        <w:rPr>
          <w:rFonts w:hint="eastAsia" w:ascii="仿宋_GB2312" w:hAnsi="仿宋"/>
          <w:color w:val="auto"/>
          <w:szCs w:val="32"/>
          <w:lang w:val="en-US" w:eastAsia="zh-CN"/>
        </w:rPr>
        <w:t>54.54</w:t>
      </w:r>
      <w:r>
        <w:rPr>
          <w:rFonts w:hint="eastAsia" w:ascii="仿宋_GB2312" w:hAnsi="仿宋"/>
          <w:color w:val="auto"/>
          <w:szCs w:val="32"/>
        </w:rPr>
        <w:t>万元，占</w:t>
      </w:r>
      <w:r>
        <w:rPr>
          <w:rFonts w:hint="eastAsia" w:ascii="仿宋_GB2312" w:hAnsi="仿宋"/>
          <w:color w:val="auto"/>
          <w:szCs w:val="32"/>
          <w:lang w:val="en-US" w:eastAsia="zh-CN"/>
        </w:rPr>
        <w:t>4.86%</w:t>
      </w:r>
      <w:r>
        <w:rPr>
          <w:rFonts w:hint="eastAsia" w:ascii="仿宋_GB2312" w:hAnsi="仿宋"/>
          <w:color w:val="auto"/>
          <w:szCs w:val="32"/>
        </w:rPr>
        <w:t>。</w:t>
      </w:r>
    </w:p>
    <w:p w14:paraId="19473D1A">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03A4492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一般公共预算财政拨款支出年初预算为</w:t>
      </w:r>
      <w:r>
        <w:rPr>
          <w:rFonts w:hint="eastAsia" w:ascii="仿宋_GB2312" w:hAnsi="仿宋"/>
          <w:color w:val="auto"/>
          <w:szCs w:val="32"/>
          <w:lang w:val="en-US" w:eastAsia="zh-CN"/>
        </w:rPr>
        <w:t>983.6</w:t>
      </w:r>
      <w:r>
        <w:rPr>
          <w:rFonts w:hint="eastAsia" w:ascii="仿宋_GB2312" w:hAnsi="仿宋"/>
          <w:color w:val="auto"/>
          <w:szCs w:val="32"/>
        </w:rPr>
        <w:t>万元，支出决算为</w:t>
      </w:r>
      <w:r>
        <w:rPr>
          <w:rFonts w:hint="eastAsia" w:ascii="仿宋_GB2312" w:hAnsi="仿宋"/>
          <w:color w:val="auto"/>
          <w:szCs w:val="32"/>
          <w:lang w:val="en-US" w:eastAsia="zh-CN"/>
        </w:rPr>
        <w:t>1121.93</w:t>
      </w:r>
      <w:r>
        <w:rPr>
          <w:rFonts w:hint="eastAsia" w:ascii="仿宋_GB2312" w:hAnsi="仿宋"/>
          <w:color w:val="auto"/>
          <w:szCs w:val="32"/>
        </w:rPr>
        <w:t>万元，完成年初预算的</w:t>
      </w:r>
      <w:r>
        <w:rPr>
          <w:rFonts w:hint="eastAsia" w:ascii="仿宋_GB2312" w:hAnsi="仿宋"/>
          <w:color w:val="auto"/>
          <w:szCs w:val="32"/>
          <w:lang w:val="en-US" w:eastAsia="zh-CN"/>
        </w:rPr>
        <w:t>114.06</w:t>
      </w:r>
      <w:r>
        <w:rPr>
          <w:rFonts w:hint="eastAsia" w:ascii="仿宋_GB2312" w:hAnsi="仿宋"/>
          <w:color w:val="auto"/>
          <w:szCs w:val="32"/>
        </w:rPr>
        <w:t>%。决算数大于预算数的主要原因</w:t>
      </w:r>
      <w:r>
        <w:rPr>
          <w:rFonts w:hint="eastAsia" w:ascii="仿宋_GB2312" w:hAnsi="仿宋"/>
          <w:color w:val="auto"/>
          <w:szCs w:val="32"/>
          <w:highlight w:val="none"/>
        </w:rPr>
        <w:t>:</w:t>
      </w:r>
      <w:r>
        <w:rPr>
          <w:rFonts w:hint="eastAsia" w:ascii="仿宋_GB2312" w:hAnsi="仿宋_GB2312" w:eastAsia="仿宋_GB2312" w:cs="仿宋_GB2312"/>
          <w:b w:val="0"/>
          <w:bCs/>
          <w:color w:val="auto"/>
          <w:sz w:val="32"/>
          <w:szCs w:val="32"/>
          <w:highlight w:val="none"/>
          <w:lang w:eastAsia="zh-CN"/>
        </w:rPr>
        <w:t>一是</w:t>
      </w:r>
      <w:r>
        <w:rPr>
          <w:rFonts w:hint="eastAsia" w:ascii="仿宋_GB2312" w:hAnsi="仿宋"/>
          <w:color w:val="auto"/>
          <w:szCs w:val="32"/>
          <w:lang w:val="en-US" w:eastAsia="zh-CN"/>
        </w:rPr>
        <w:t>社保、工资等人员经费上调</w:t>
      </w:r>
      <w:r>
        <w:rPr>
          <w:rFonts w:hint="eastAsia" w:ascii="仿宋_GB2312" w:hAnsi="仿宋"/>
          <w:color w:val="auto"/>
          <w:szCs w:val="32"/>
          <w:highlight w:val="none"/>
        </w:rPr>
        <w:t>；二是</w:t>
      </w:r>
      <w:r>
        <w:rPr>
          <w:rFonts w:hint="eastAsia" w:ascii="仿宋_GB2312" w:hAnsi="仿宋"/>
          <w:color w:val="auto"/>
          <w:szCs w:val="32"/>
          <w:lang w:val="en-US" w:eastAsia="zh-CN"/>
        </w:rPr>
        <w:t>年中追加退休人员增加补贴</w:t>
      </w:r>
      <w:r>
        <w:rPr>
          <w:rFonts w:hint="eastAsia" w:ascii="仿宋_GB2312" w:hAnsi="仿宋"/>
          <w:color w:val="auto"/>
          <w:szCs w:val="32"/>
        </w:rPr>
        <w:t>。其中:基本支出</w:t>
      </w:r>
      <w:r>
        <w:rPr>
          <w:rFonts w:hint="eastAsia" w:ascii="仿宋_GB2312" w:hAnsi="仿宋"/>
          <w:color w:val="auto"/>
          <w:szCs w:val="32"/>
          <w:lang w:val="en-US" w:eastAsia="zh-CN"/>
        </w:rPr>
        <w:t>952.31</w:t>
      </w:r>
      <w:r>
        <w:rPr>
          <w:rFonts w:hint="eastAsia" w:ascii="仿宋_GB2312" w:hAnsi="仿宋"/>
          <w:color w:val="auto"/>
          <w:szCs w:val="32"/>
        </w:rPr>
        <w:t>万元，占</w:t>
      </w:r>
      <w:r>
        <w:rPr>
          <w:rFonts w:hint="eastAsia" w:ascii="仿宋_GB2312" w:hAnsi="仿宋"/>
          <w:color w:val="auto"/>
          <w:szCs w:val="32"/>
          <w:lang w:val="en-US" w:eastAsia="zh-CN"/>
        </w:rPr>
        <w:t>84.88</w:t>
      </w:r>
      <w:r>
        <w:rPr>
          <w:rFonts w:hint="eastAsia" w:ascii="仿宋_GB2312" w:hAnsi="仿宋"/>
          <w:color w:val="auto"/>
          <w:szCs w:val="32"/>
        </w:rPr>
        <w:t>%；项目支出</w:t>
      </w:r>
      <w:r>
        <w:rPr>
          <w:rFonts w:hint="eastAsia" w:ascii="仿宋_GB2312" w:hAnsi="仿宋"/>
          <w:color w:val="auto"/>
          <w:szCs w:val="32"/>
          <w:lang w:val="en-US" w:eastAsia="zh-CN"/>
        </w:rPr>
        <w:t>169.62</w:t>
      </w:r>
      <w:r>
        <w:rPr>
          <w:rFonts w:hint="eastAsia" w:ascii="仿宋_GB2312" w:hAnsi="仿宋"/>
          <w:color w:val="auto"/>
          <w:szCs w:val="32"/>
        </w:rPr>
        <w:t>万元，占</w:t>
      </w:r>
      <w:r>
        <w:rPr>
          <w:rFonts w:hint="eastAsia" w:ascii="仿宋_GB2312" w:hAnsi="仿宋"/>
          <w:color w:val="auto"/>
          <w:szCs w:val="32"/>
          <w:lang w:val="en-US" w:eastAsia="zh-CN"/>
        </w:rPr>
        <w:t>15.12</w:t>
      </w:r>
      <w:r>
        <w:rPr>
          <w:rFonts w:hint="eastAsia" w:ascii="仿宋_GB2312" w:hAnsi="仿宋"/>
          <w:color w:val="auto"/>
          <w:szCs w:val="32"/>
        </w:rPr>
        <w:t>%。具体情况如下：</w:t>
      </w:r>
    </w:p>
    <w:p w14:paraId="50F347E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一般公共服务（类）统计信息事务（款）行政运行（项）</w:t>
      </w:r>
      <w:r>
        <w:rPr>
          <w:rFonts w:hint="eastAsia" w:ascii="仿宋_GB2312" w:hAnsi="仿宋"/>
          <w:color w:val="auto"/>
          <w:szCs w:val="32"/>
        </w:rPr>
        <w:t>。年初预算为</w:t>
      </w:r>
      <w:r>
        <w:rPr>
          <w:rFonts w:hint="eastAsia" w:ascii="仿宋_GB2312" w:hAnsi="仿宋"/>
          <w:color w:val="auto"/>
          <w:szCs w:val="32"/>
          <w:lang w:val="en-US" w:eastAsia="zh-CN"/>
        </w:rPr>
        <w:t>536.58</w:t>
      </w:r>
      <w:r>
        <w:rPr>
          <w:rFonts w:hint="eastAsia" w:ascii="仿宋_GB2312" w:hAnsi="仿宋"/>
          <w:color w:val="auto"/>
          <w:szCs w:val="32"/>
        </w:rPr>
        <w:t>万元，支出决算为</w:t>
      </w:r>
      <w:r>
        <w:rPr>
          <w:rFonts w:hint="eastAsia" w:ascii="仿宋_GB2312" w:hAnsi="仿宋"/>
          <w:color w:val="auto"/>
          <w:szCs w:val="32"/>
          <w:lang w:val="en-US" w:eastAsia="zh-CN"/>
        </w:rPr>
        <w:t>551.02</w:t>
      </w:r>
      <w:r>
        <w:rPr>
          <w:rFonts w:hint="eastAsia" w:ascii="仿宋_GB2312" w:hAnsi="仿宋"/>
          <w:color w:val="auto"/>
          <w:szCs w:val="32"/>
        </w:rPr>
        <w:t>万元，完成年初预算的</w:t>
      </w:r>
      <w:r>
        <w:rPr>
          <w:rFonts w:hint="eastAsia" w:ascii="仿宋_GB2312" w:hAnsi="仿宋"/>
          <w:color w:val="auto"/>
          <w:szCs w:val="32"/>
          <w:lang w:val="en-US" w:eastAsia="zh-CN"/>
        </w:rPr>
        <w:t>102.69</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社保、工资等人员经费上调</w:t>
      </w:r>
      <w:r>
        <w:rPr>
          <w:rFonts w:hint="eastAsia" w:ascii="仿宋_GB2312" w:hAnsi="仿宋"/>
          <w:color w:val="auto"/>
          <w:szCs w:val="32"/>
        </w:rPr>
        <w:t>。</w:t>
      </w:r>
    </w:p>
    <w:p w14:paraId="49EDC1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rPr>
        <w:t>2.</w:t>
      </w:r>
      <w:r>
        <w:rPr>
          <w:rFonts w:hint="eastAsia" w:ascii="仿宋_GB2312" w:hAnsi="仿宋"/>
          <w:b/>
          <w:color w:val="auto"/>
          <w:szCs w:val="32"/>
        </w:rPr>
        <w:t>一般公共服务（类）统计信息事务（款）专项统计业务（项）</w:t>
      </w:r>
      <w:r>
        <w:rPr>
          <w:rFonts w:hint="eastAsia" w:ascii="仿宋_GB2312" w:hAnsi="仿宋"/>
          <w:color w:val="auto"/>
          <w:szCs w:val="32"/>
        </w:rPr>
        <w:t>。年初预算为</w:t>
      </w:r>
      <w:r>
        <w:rPr>
          <w:rFonts w:hint="eastAsia" w:ascii="仿宋_GB2312" w:hAnsi="仿宋"/>
          <w:color w:val="auto"/>
          <w:szCs w:val="32"/>
          <w:lang w:val="en-US" w:eastAsia="zh-CN"/>
        </w:rPr>
        <w:t>62.31</w:t>
      </w:r>
      <w:r>
        <w:rPr>
          <w:rFonts w:hint="eastAsia" w:ascii="仿宋_GB2312" w:hAnsi="仿宋"/>
          <w:color w:val="auto"/>
          <w:szCs w:val="32"/>
        </w:rPr>
        <w:t>万元，支出决算为</w:t>
      </w:r>
      <w:r>
        <w:rPr>
          <w:rFonts w:hint="eastAsia" w:ascii="仿宋_GB2312" w:hAnsi="仿宋"/>
          <w:color w:val="auto"/>
          <w:szCs w:val="32"/>
          <w:lang w:val="en-US" w:eastAsia="zh-CN"/>
        </w:rPr>
        <w:t>75.35</w:t>
      </w:r>
      <w:r>
        <w:rPr>
          <w:rFonts w:hint="eastAsia" w:ascii="仿宋_GB2312" w:hAnsi="仿宋"/>
          <w:color w:val="auto"/>
          <w:szCs w:val="32"/>
        </w:rPr>
        <w:t>万元，完成年初预算的</w:t>
      </w:r>
      <w:r>
        <w:rPr>
          <w:rFonts w:hint="eastAsia" w:ascii="仿宋_GB2312" w:hAnsi="仿宋"/>
          <w:color w:val="auto"/>
          <w:szCs w:val="32"/>
          <w:lang w:val="en-US" w:eastAsia="zh-CN"/>
        </w:rPr>
        <w:t>120.93</w:t>
      </w:r>
      <w:r>
        <w:rPr>
          <w:rFonts w:hint="eastAsia" w:ascii="仿宋_GB2312" w:hAnsi="仿宋"/>
          <w:color w:val="auto"/>
          <w:szCs w:val="32"/>
        </w:rPr>
        <w:t>%，决算数大于预算数的主要原因是</w:t>
      </w:r>
      <w:r>
        <w:rPr>
          <w:rFonts w:hint="eastAsia" w:ascii="仿宋_GB2312" w:hAnsi="仿宋"/>
          <w:color w:val="auto"/>
          <w:szCs w:val="32"/>
          <w:lang w:val="en-US" w:eastAsia="zh-CN"/>
        </w:rPr>
        <w:t>使用以前年度该功能科目财政拨款结转弥补本年超支部分</w:t>
      </w:r>
      <w:r>
        <w:rPr>
          <w:rFonts w:hint="eastAsia" w:ascii="仿宋_GB2312" w:hAnsi="仿宋"/>
          <w:color w:val="auto"/>
          <w:szCs w:val="32"/>
        </w:rPr>
        <w:t>。</w:t>
      </w:r>
    </w:p>
    <w:p w14:paraId="7F86CB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rPr>
        <w:t>3.</w:t>
      </w:r>
      <w:r>
        <w:rPr>
          <w:rFonts w:hint="eastAsia" w:ascii="仿宋_GB2312" w:hAnsi="仿宋"/>
          <w:b/>
          <w:color w:val="auto"/>
          <w:szCs w:val="32"/>
        </w:rPr>
        <w:t>一般公共服务（类）统计信息事务（款）专项普查活动（项）。</w:t>
      </w:r>
      <w:r>
        <w:rPr>
          <w:rFonts w:hint="eastAsia" w:ascii="仿宋_GB2312" w:hAnsi="仿宋"/>
          <w:color w:val="auto"/>
          <w:szCs w:val="32"/>
        </w:rPr>
        <w:t>年初预算为</w:t>
      </w:r>
      <w:r>
        <w:rPr>
          <w:rFonts w:hint="eastAsia" w:ascii="仿宋_GB2312" w:hAnsi="仿宋"/>
          <w:color w:val="auto"/>
          <w:szCs w:val="32"/>
          <w:lang w:val="en-US" w:eastAsia="zh-CN"/>
        </w:rPr>
        <w:t>80</w:t>
      </w:r>
      <w:r>
        <w:rPr>
          <w:rFonts w:hint="eastAsia" w:ascii="仿宋_GB2312" w:hAnsi="仿宋"/>
          <w:color w:val="auto"/>
          <w:szCs w:val="32"/>
        </w:rPr>
        <w:t>万元，支出决算为</w:t>
      </w:r>
      <w:r>
        <w:rPr>
          <w:rFonts w:hint="eastAsia" w:ascii="仿宋_GB2312" w:hAnsi="仿宋"/>
          <w:color w:val="auto"/>
          <w:szCs w:val="32"/>
          <w:lang w:val="en-US" w:eastAsia="zh-CN"/>
        </w:rPr>
        <w:t>79.64</w:t>
      </w:r>
      <w:r>
        <w:rPr>
          <w:rFonts w:hint="eastAsia" w:ascii="仿宋_GB2312" w:hAnsi="仿宋"/>
          <w:color w:val="auto"/>
          <w:szCs w:val="32"/>
        </w:rPr>
        <w:t>万元，完成年初预算的</w:t>
      </w:r>
      <w:r>
        <w:rPr>
          <w:rFonts w:hint="eastAsia" w:ascii="仿宋_GB2312" w:hAnsi="仿宋"/>
          <w:color w:val="auto"/>
          <w:szCs w:val="32"/>
          <w:lang w:val="en-US" w:eastAsia="zh-CN"/>
        </w:rPr>
        <w:t>99.55</w:t>
      </w:r>
      <w:r>
        <w:rPr>
          <w:rFonts w:hint="eastAsia" w:ascii="仿宋_GB2312" w:hAnsi="仿宋"/>
          <w:color w:val="auto"/>
          <w:szCs w:val="32"/>
        </w:rPr>
        <w:t>%，决算数小于预算数的主要原因是</w:t>
      </w:r>
      <w:r>
        <w:rPr>
          <w:rFonts w:hint="eastAsia" w:ascii="仿宋_GB2312" w:hAnsi="仿宋"/>
          <w:color w:val="auto"/>
          <w:szCs w:val="32"/>
          <w:lang w:val="en-US" w:eastAsia="zh-CN"/>
        </w:rPr>
        <w:t>剩余指标被财政收回</w:t>
      </w:r>
      <w:r>
        <w:rPr>
          <w:rFonts w:hint="eastAsia" w:ascii="仿宋_GB2312" w:hAnsi="仿宋"/>
          <w:color w:val="auto"/>
          <w:szCs w:val="32"/>
        </w:rPr>
        <w:t>。</w:t>
      </w:r>
    </w:p>
    <w:p w14:paraId="3B036EF6">
      <w:pPr>
        <w:pStyle w:val="2"/>
        <w:keepNext w:val="0"/>
        <w:keepLines w:val="0"/>
        <w:pageBreakBefore w:val="0"/>
        <w:widowControl w:val="0"/>
        <w:kinsoku/>
        <w:wordWrap/>
        <w:overflowPunct/>
        <w:topLinePunct w:val="0"/>
        <w:autoSpaceDE/>
        <w:autoSpaceDN/>
        <w:bidi w:val="0"/>
        <w:spacing w:line="560" w:lineRule="exact"/>
        <w:ind w:firstLine="720" w:firstLineChars="200"/>
        <w:jc w:val="both"/>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color w:val="auto"/>
          <w:szCs w:val="32"/>
          <w:lang w:val="en-US" w:eastAsia="zh-CN"/>
        </w:rPr>
        <w:t>4</w:t>
      </w:r>
      <w:r>
        <w:rPr>
          <w:rFonts w:hint="eastAsia" w:ascii="仿宋_GB2312" w:hAnsi="仿宋" w:eastAsia="仿宋_GB2312" w:cs="Times New Roman"/>
          <w:b/>
          <w:color w:val="auto"/>
          <w:kern w:val="2"/>
          <w:sz w:val="32"/>
          <w:szCs w:val="32"/>
          <w:lang w:val="en-US" w:eastAsia="zh-CN" w:bidi="ar-SA"/>
        </w:rPr>
        <w:t>.一般公共服务（类）统计信息事务（款）统计抽样调查（项）。</w:t>
      </w:r>
      <w:r>
        <w:rPr>
          <w:rFonts w:hint="eastAsia" w:ascii="仿宋_GB2312" w:hAnsi="仿宋" w:eastAsia="仿宋_GB2312" w:cs="Times New Roman"/>
          <w:color w:val="auto"/>
          <w:kern w:val="2"/>
          <w:sz w:val="32"/>
          <w:szCs w:val="32"/>
          <w:lang w:val="en-US" w:eastAsia="zh-CN" w:bidi="ar-SA"/>
        </w:rPr>
        <w:t>年初预算为8.23万元，支出决算为8.23万元，完成年初预算的100%。</w:t>
      </w:r>
    </w:p>
    <w:p w14:paraId="278D62FF">
      <w:pPr>
        <w:pStyle w:val="2"/>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b/>
          <w:color w:val="auto"/>
          <w:kern w:val="2"/>
          <w:sz w:val="32"/>
          <w:szCs w:val="32"/>
          <w:lang w:val="en-US" w:eastAsia="zh-CN" w:bidi="ar-SA"/>
        </w:rPr>
        <w:t>5.一般公共服务（类）统计信息事务（款）事业运行（项）。</w:t>
      </w:r>
      <w:r>
        <w:rPr>
          <w:rFonts w:hint="eastAsia" w:ascii="仿宋_GB2312" w:hAnsi="仿宋" w:eastAsia="仿宋_GB2312" w:cs="Times New Roman"/>
          <w:color w:val="auto"/>
          <w:kern w:val="2"/>
          <w:sz w:val="32"/>
          <w:szCs w:val="32"/>
          <w:lang w:val="en-US" w:eastAsia="zh-CN" w:bidi="ar-SA"/>
        </w:rPr>
        <w:t>年初预算为49.08万元，支出决算为59.86万元，完成年初预算的121.96%，决算数大于预算数的主要原因是</w:t>
      </w:r>
      <w:r>
        <w:rPr>
          <w:rFonts w:hint="eastAsia" w:ascii="仿宋_GB2312" w:hAnsi="仿宋" w:eastAsia="仿宋_GB2312" w:cs="Times New Roman"/>
          <w:color w:val="auto"/>
          <w:kern w:val="2"/>
          <w:sz w:val="32"/>
          <w:szCs w:val="32"/>
          <w:lang w:val="en-US" w:eastAsia="zh-CN" w:bidi="ar-SA"/>
        </w:rPr>
        <w:t>年中追加奖金、社保等人员经费指标</w:t>
      </w:r>
      <w:r>
        <w:rPr>
          <w:rFonts w:hint="eastAsia" w:ascii="仿宋_GB2312" w:hAnsi="仿宋" w:eastAsia="仿宋_GB2312" w:cs="Times New Roman"/>
          <w:color w:val="auto"/>
          <w:kern w:val="2"/>
          <w:sz w:val="32"/>
          <w:szCs w:val="32"/>
          <w:lang w:val="en-US" w:eastAsia="zh-CN" w:bidi="ar-SA"/>
        </w:rPr>
        <w:t>。</w:t>
      </w:r>
    </w:p>
    <w:p w14:paraId="4EB3604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rPr>
        <w:t>一般公共服务（类）组织事务（款）其他组织事务支出（项）。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1.85</w:t>
      </w:r>
      <w:r>
        <w:rPr>
          <w:rFonts w:hint="eastAsia" w:ascii="仿宋_GB2312" w:hAnsi="仿宋"/>
          <w:color w:val="auto"/>
          <w:szCs w:val="32"/>
        </w:rPr>
        <w:t>万元，决算数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年中追加选派干部补助经费</w:t>
      </w:r>
      <w:r>
        <w:rPr>
          <w:rFonts w:hint="eastAsia" w:ascii="仿宋_GB2312" w:hAnsi="仿宋"/>
          <w:color w:val="auto"/>
          <w:szCs w:val="32"/>
        </w:rPr>
        <w:t>。</w:t>
      </w:r>
    </w:p>
    <w:p w14:paraId="086B342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val="en-US" w:eastAsia="zh-CN"/>
        </w:rPr>
        <w:t>7</w:t>
      </w:r>
      <w:r>
        <w:rPr>
          <w:rFonts w:hint="eastAsia" w:ascii="仿宋_GB2312" w:hAnsi="仿宋"/>
          <w:color w:val="auto"/>
          <w:szCs w:val="32"/>
        </w:rPr>
        <w:t>.</w:t>
      </w:r>
      <w:r>
        <w:rPr>
          <w:rFonts w:hint="eastAsia" w:ascii="仿宋_GB2312" w:hAnsi="仿宋"/>
          <w:b/>
          <w:color w:val="auto"/>
          <w:szCs w:val="32"/>
        </w:rPr>
        <w:t>一般公共服务（类）其他共产党事务支出（款）其他共产党事务支出（项）。</w:t>
      </w:r>
      <w:r>
        <w:rPr>
          <w:rFonts w:hint="eastAsia" w:ascii="仿宋_GB2312" w:hAnsi="仿宋"/>
          <w:color w:val="auto"/>
          <w:szCs w:val="32"/>
        </w:rPr>
        <w:t>年初预算为</w:t>
      </w:r>
      <w:r>
        <w:rPr>
          <w:rFonts w:hint="eastAsia" w:ascii="仿宋_GB2312" w:hAnsi="仿宋"/>
          <w:color w:val="auto"/>
          <w:szCs w:val="32"/>
          <w:lang w:val="en-US" w:eastAsia="zh-CN"/>
        </w:rPr>
        <w:t>1.2</w:t>
      </w:r>
      <w:r>
        <w:rPr>
          <w:rFonts w:hint="eastAsia" w:ascii="仿宋_GB2312" w:hAnsi="仿宋"/>
          <w:color w:val="auto"/>
          <w:szCs w:val="32"/>
        </w:rPr>
        <w:t>万元，支出决算为</w:t>
      </w:r>
      <w:r>
        <w:rPr>
          <w:rFonts w:hint="eastAsia" w:ascii="仿宋_GB2312" w:hAnsi="仿宋"/>
          <w:color w:val="auto"/>
          <w:szCs w:val="32"/>
          <w:lang w:val="en-US" w:eastAsia="zh-CN"/>
        </w:rPr>
        <w:t>1.2</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w:t>
      </w:r>
    </w:p>
    <w:p w14:paraId="3F75C22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val="en-US" w:eastAsia="zh-CN"/>
        </w:rPr>
        <w:t>8</w:t>
      </w:r>
      <w:r>
        <w:rPr>
          <w:rFonts w:hint="eastAsia" w:ascii="仿宋_GB2312" w:hAnsi="仿宋"/>
          <w:color w:val="auto"/>
          <w:szCs w:val="32"/>
        </w:rPr>
        <w:t>．</w:t>
      </w:r>
      <w:r>
        <w:rPr>
          <w:rFonts w:hint="eastAsia" w:ascii="仿宋_GB2312" w:hAnsi="仿宋"/>
          <w:b/>
          <w:color w:val="auto"/>
          <w:szCs w:val="32"/>
        </w:rPr>
        <w:t>社会保障和就业支出（类）行政事业单位养老支出（款）行政单位离退休（项）。</w:t>
      </w:r>
      <w:r>
        <w:rPr>
          <w:rFonts w:hint="eastAsia" w:ascii="仿宋_GB2312" w:hAnsi="仿宋"/>
          <w:color w:val="auto"/>
          <w:szCs w:val="32"/>
        </w:rPr>
        <w:t>年初预算为</w:t>
      </w:r>
      <w:r>
        <w:rPr>
          <w:rFonts w:hint="eastAsia" w:ascii="仿宋_GB2312" w:hAnsi="仿宋"/>
          <w:color w:val="auto"/>
          <w:szCs w:val="32"/>
          <w:lang w:val="en-US" w:eastAsia="zh-CN"/>
        </w:rPr>
        <w:t>48.45</w:t>
      </w:r>
      <w:r>
        <w:rPr>
          <w:rFonts w:hint="eastAsia" w:ascii="仿宋_GB2312" w:hAnsi="仿宋"/>
          <w:color w:val="auto"/>
          <w:szCs w:val="32"/>
        </w:rPr>
        <w:t>万元，支出决算为</w:t>
      </w:r>
      <w:r>
        <w:rPr>
          <w:rFonts w:hint="eastAsia" w:ascii="仿宋_GB2312" w:hAnsi="仿宋"/>
          <w:color w:val="auto"/>
          <w:szCs w:val="32"/>
          <w:lang w:val="en-US" w:eastAsia="zh-CN"/>
        </w:rPr>
        <w:t>76.41</w:t>
      </w:r>
      <w:r>
        <w:rPr>
          <w:rFonts w:hint="eastAsia" w:ascii="仿宋_GB2312" w:hAnsi="仿宋"/>
          <w:color w:val="auto"/>
          <w:szCs w:val="32"/>
        </w:rPr>
        <w:t>万元，完成年初预算的</w:t>
      </w:r>
      <w:r>
        <w:rPr>
          <w:rFonts w:hint="eastAsia" w:ascii="仿宋_GB2312" w:hAnsi="仿宋"/>
          <w:color w:val="auto"/>
          <w:szCs w:val="32"/>
          <w:lang w:val="en-US" w:eastAsia="zh-CN"/>
        </w:rPr>
        <w:t>157.71</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年中追加退休人员增加补贴</w:t>
      </w:r>
      <w:r>
        <w:rPr>
          <w:rFonts w:hint="eastAsia" w:ascii="仿宋_GB2312" w:hAnsi="仿宋"/>
          <w:color w:val="auto"/>
          <w:szCs w:val="32"/>
        </w:rPr>
        <w:t>。</w:t>
      </w:r>
    </w:p>
    <w:p w14:paraId="4F506FD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val="en-US" w:eastAsia="zh-CN"/>
        </w:rPr>
        <w:t>9</w:t>
      </w:r>
      <w:r>
        <w:rPr>
          <w:rFonts w:hint="eastAsia" w:ascii="仿宋_GB2312" w:hAnsi="仿宋"/>
          <w:color w:val="auto"/>
          <w:szCs w:val="32"/>
        </w:rPr>
        <w:t>．</w:t>
      </w:r>
      <w:r>
        <w:rPr>
          <w:rFonts w:hint="eastAsia" w:ascii="仿宋_GB2312" w:hAnsi="仿宋"/>
          <w:b/>
          <w:color w:val="auto"/>
          <w:szCs w:val="32"/>
        </w:rPr>
        <w:t>社会保障和就业支出（类）行政事业单位养老支出（款）机关事业单位基本养老保险缴费支出（项）。</w:t>
      </w:r>
      <w:r>
        <w:rPr>
          <w:rFonts w:hint="eastAsia" w:ascii="仿宋_GB2312" w:hAnsi="仿宋"/>
          <w:color w:val="auto"/>
          <w:szCs w:val="32"/>
        </w:rPr>
        <w:t>年初预算为</w:t>
      </w:r>
      <w:r>
        <w:rPr>
          <w:rFonts w:hint="eastAsia" w:ascii="仿宋_GB2312" w:hAnsi="仿宋"/>
          <w:color w:val="auto"/>
          <w:szCs w:val="32"/>
          <w:lang w:val="en-US" w:eastAsia="zh-CN"/>
        </w:rPr>
        <w:t>73.02</w:t>
      </w:r>
      <w:r>
        <w:rPr>
          <w:rFonts w:hint="eastAsia" w:ascii="仿宋_GB2312" w:hAnsi="仿宋"/>
          <w:color w:val="auto"/>
          <w:szCs w:val="32"/>
        </w:rPr>
        <w:t>万元，支出决算为</w:t>
      </w:r>
      <w:r>
        <w:rPr>
          <w:rFonts w:hint="eastAsia" w:ascii="仿宋_GB2312" w:hAnsi="仿宋"/>
          <w:color w:val="auto"/>
          <w:szCs w:val="32"/>
          <w:lang w:val="en-US" w:eastAsia="zh-CN"/>
        </w:rPr>
        <w:t>77.98</w:t>
      </w:r>
      <w:r>
        <w:rPr>
          <w:rFonts w:hint="eastAsia" w:ascii="仿宋_GB2312" w:hAnsi="仿宋"/>
          <w:color w:val="auto"/>
          <w:szCs w:val="32"/>
        </w:rPr>
        <w:t>万元，完成年初预算的</w:t>
      </w:r>
      <w:r>
        <w:rPr>
          <w:rFonts w:hint="eastAsia" w:ascii="仿宋_GB2312" w:hAnsi="仿宋"/>
          <w:color w:val="auto"/>
          <w:szCs w:val="32"/>
          <w:lang w:val="en-US" w:eastAsia="zh-CN"/>
        </w:rPr>
        <w:t>106.79</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社保基数调整，</w:t>
      </w:r>
      <w:r>
        <w:rPr>
          <w:rFonts w:hint="eastAsia" w:ascii="仿宋_GB2312" w:hAnsi="仿宋"/>
          <w:b w:val="0"/>
          <w:bCs/>
          <w:color w:val="auto"/>
          <w:szCs w:val="32"/>
        </w:rPr>
        <w:t>基本养老保险</w:t>
      </w:r>
      <w:r>
        <w:rPr>
          <w:rFonts w:hint="eastAsia" w:ascii="仿宋_GB2312" w:hAnsi="仿宋"/>
          <w:b w:val="0"/>
          <w:bCs/>
          <w:color w:val="auto"/>
          <w:szCs w:val="32"/>
          <w:lang w:val="en-US" w:eastAsia="zh-CN"/>
        </w:rPr>
        <w:t>费</w:t>
      </w:r>
      <w:r>
        <w:rPr>
          <w:rFonts w:hint="eastAsia" w:ascii="仿宋_GB2312" w:hAnsi="仿宋"/>
          <w:color w:val="auto"/>
          <w:szCs w:val="32"/>
          <w:lang w:val="en-US" w:eastAsia="zh-CN"/>
        </w:rPr>
        <w:t>用相继增加</w:t>
      </w:r>
      <w:r>
        <w:rPr>
          <w:rFonts w:hint="eastAsia" w:ascii="仿宋_GB2312" w:hAnsi="仿宋"/>
          <w:color w:val="auto"/>
          <w:szCs w:val="32"/>
        </w:rPr>
        <w:t>。</w:t>
      </w:r>
    </w:p>
    <w:p w14:paraId="275C1EF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仿宋" w:eastAsia="楷体_GB2312"/>
          <w:color w:val="auto"/>
          <w:szCs w:val="32"/>
        </w:rPr>
      </w:pPr>
      <w:r>
        <w:rPr>
          <w:rFonts w:hint="eastAsia" w:ascii="仿宋_GB2312" w:hAnsi="仿宋"/>
          <w:color w:val="auto"/>
          <w:szCs w:val="32"/>
          <w:lang w:val="en-US" w:eastAsia="zh-CN"/>
        </w:rPr>
        <w:t>10</w:t>
      </w:r>
      <w:r>
        <w:rPr>
          <w:rFonts w:hint="eastAsia" w:ascii="仿宋_GB2312" w:hAnsi="仿宋"/>
          <w:color w:val="auto"/>
          <w:szCs w:val="32"/>
        </w:rPr>
        <w:t>．</w:t>
      </w:r>
      <w:r>
        <w:rPr>
          <w:rFonts w:hint="eastAsia" w:ascii="仿宋_GB2312" w:hAnsi="仿宋"/>
          <w:b/>
          <w:color w:val="auto"/>
          <w:szCs w:val="32"/>
        </w:rPr>
        <w:t>社会保障和就业支出（类）行政事业单位养老支出（款）机关事业单位职业年金缴费支出（项）。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36.51</w:t>
      </w:r>
      <w:r>
        <w:rPr>
          <w:rFonts w:hint="eastAsia" w:ascii="仿宋_GB2312" w:hAnsi="仿宋"/>
          <w:color w:val="auto"/>
          <w:szCs w:val="32"/>
        </w:rPr>
        <w:t>万元，支出决算为</w:t>
      </w:r>
      <w:r>
        <w:rPr>
          <w:rFonts w:hint="eastAsia" w:ascii="仿宋_GB2312" w:hAnsi="仿宋"/>
          <w:color w:val="auto"/>
          <w:szCs w:val="32"/>
          <w:lang w:val="en-US" w:eastAsia="zh-CN"/>
        </w:rPr>
        <w:t>53</w:t>
      </w:r>
      <w:r>
        <w:rPr>
          <w:rFonts w:hint="eastAsia" w:ascii="仿宋_GB2312" w:hAnsi="仿宋"/>
          <w:color w:val="auto"/>
          <w:szCs w:val="32"/>
        </w:rPr>
        <w:t>万元，完成年初预算的</w:t>
      </w:r>
      <w:r>
        <w:rPr>
          <w:rFonts w:hint="eastAsia" w:ascii="仿宋_GB2312" w:hAnsi="仿宋"/>
          <w:color w:val="auto"/>
          <w:szCs w:val="32"/>
          <w:lang w:val="en-US" w:eastAsia="zh-CN"/>
        </w:rPr>
        <w:t>145.17</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社保基数调整，职业年金费用相继增加</w:t>
      </w:r>
      <w:r>
        <w:rPr>
          <w:rFonts w:hint="eastAsia" w:ascii="仿宋_GB2312" w:hAnsi="仿宋"/>
          <w:color w:val="auto"/>
          <w:szCs w:val="32"/>
        </w:rPr>
        <w:t>。</w:t>
      </w:r>
    </w:p>
    <w:p w14:paraId="42A107E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仿宋" w:eastAsia="楷体_GB2312"/>
          <w:color w:val="auto"/>
          <w:szCs w:val="32"/>
        </w:rPr>
      </w:pPr>
      <w:r>
        <w:rPr>
          <w:rFonts w:hint="eastAsia" w:ascii="仿宋_GB2312" w:hAnsi="仿宋"/>
          <w:color w:val="auto"/>
          <w:szCs w:val="32"/>
          <w:lang w:val="en-US" w:eastAsia="zh-CN"/>
        </w:rPr>
        <w:t>11</w:t>
      </w:r>
      <w:r>
        <w:rPr>
          <w:rFonts w:hint="eastAsia" w:ascii="仿宋_GB2312" w:hAnsi="仿宋"/>
          <w:color w:val="auto"/>
          <w:szCs w:val="32"/>
        </w:rPr>
        <w:t>．</w:t>
      </w:r>
      <w:r>
        <w:rPr>
          <w:rFonts w:hint="eastAsia" w:ascii="仿宋_GB2312" w:hAnsi="仿宋"/>
          <w:b/>
          <w:color w:val="auto"/>
          <w:szCs w:val="32"/>
        </w:rPr>
        <w:t>社会保障和就业支出（类）</w:t>
      </w:r>
      <w:r>
        <w:rPr>
          <w:rFonts w:hint="eastAsia" w:ascii="仿宋_GB2312" w:hAnsi="仿宋"/>
          <w:b/>
          <w:color w:val="auto"/>
          <w:szCs w:val="32"/>
          <w:lang w:val="en-US" w:eastAsia="zh-CN"/>
        </w:rPr>
        <w:t>抚恤</w:t>
      </w:r>
      <w:r>
        <w:rPr>
          <w:rFonts w:hint="eastAsia" w:ascii="仿宋_GB2312" w:hAnsi="仿宋"/>
          <w:b/>
          <w:color w:val="auto"/>
          <w:szCs w:val="32"/>
        </w:rPr>
        <w:t>（款）</w:t>
      </w:r>
      <w:r>
        <w:rPr>
          <w:rFonts w:hint="eastAsia" w:ascii="仿宋_GB2312" w:hAnsi="仿宋"/>
          <w:b/>
          <w:color w:val="auto"/>
          <w:szCs w:val="32"/>
          <w:lang w:val="en-US" w:eastAsia="zh-CN"/>
        </w:rPr>
        <w:t>死亡抚恤</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53.2</w:t>
      </w:r>
      <w:r>
        <w:rPr>
          <w:rFonts w:hint="eastAsia" w:ascii="仿宋_GB2312" w:hAnsi="仿宋"/>
          <w:color w:val="auto"/>
          <w:szCs w:val="32"/>
        </w:rPr>
        <w:t>万元，</w:t>
      </w:r>
      <w:r>
        <w:rPr>
          <w:rFonts w:hint="eastAsia" w:ascii="仿宋_GB2312" w:hAnsi="仿宋"/>
          <w:color w:val="auto"/>
          <w:szCs w:val="32"/>
          <w:lang w:val="en-US" w:eastAsia="zh-CN"/>
        </w:rPr>
        <w:t>决算数大于预算数的主要原因是年中有员工死亡，新增</w:t>
      </w:r>
      <w:r>
        <w:rPr>
          <w:rFonts w:hint="eastAsia" w:ascii="仿宋_GB2312" w:hAnsi="仿宋"/>
          <w:color w:val="auto"/>
          <w:szCs w:val="32"/>
        </w:rPr>
        <w:t>抚恤金支出</w:t>
      </w:r>
      <w:r>
        <w:rPr>
          <w:rFonts w:hint="eastAsia" w:ascii="仿宋_GB2312" w:hAnsi="仿宋"/>
          <w:color w:val="auto"/>
          <w:szCs w:val="32"/>
          <w:lang w:val="en-US" w:eastAsia="zh-CN"/>
        </w:rPr>
        <w:t>项目。</w:t>
      </w:r>
    </w:p>
    <w:p w14:paraId="6136C33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val="en-US" w:eastAsia="zh-CN"/>
        </w:rPr>
        <w:t>12</w:t>
      </w:r>
      <w:r>
        <w:rPr>
          <w:rFonts w:hint="eastAsia" w:ascii="仿宋_GB2312" w:hAnsi="仿宋"/>
          <w:color w:val="auto"/>
          <w:szCs w:val="32"/>
        </w:rPr>
        <w:t>．</w:t>
      </w:r>
      <w:r>
        <w:rPr>
          <w:rFonts w:hint="eastAsia" w:ascii="仿宋_GB2312" w:hAnsi="仿宋"/>
          <w:b/>
          <w:color w:val="auto"/>
          <w:szCs w:val="32"/>
        </w:rPr>
        <w:t>卫生健康支出（类）行政事业单位医疗（款）行政单位医疗（项）。</w:t>
      </w:r>
      <w:r>
        <w:rPr>
          <w:rFonts w:hint="eastAsia" w:ascii="仿宋_GB2312" w:hAnsi="仿宋"/>
          <w:color w:val="auto"/>
          <w:szCs w:val="32"/>
        </w:rPr>
        <w:t>年初预算为</w:t>
      </w:r>
      <w:r>
        <w:rPr>
          <w:rFonts w:hint="eastAsia" w:ascii="仿宋_GB2312" w:hAnsi="仿宋"/>
          <w:color w:val="auto"/>
          <w:szCs w:val="32"/>
          <w:lang w:val="en-US" w:eastAsia="zh-CN"/>
        </w:rPr>
        <w:t>29.01</w:t>
      </w:r>
      <w:r>
        <w:rPr>
          <w:rFonts w:hint="eastAsia" w:ascii="仿宋_GB2312" w:hAnsi="仿宋"/>
          <w:color w:val="auto"/>
          <w:szCs w:val="32"/>
        </w:rPr>
        <w:t>万元，支出决算为</w:t>
      </w:r>
      <w:r>
        <w:rPr>
          <w:rFonts w:hint="eastAsia" w:ascii="仿宋_GB2312" w:hAnsi="仿宋"/>
          <w:color w:val="auto"/>
          <w:szCs w:val="32"/>
          <w:lang w:val="en-US" w:eastAsia="zh-CN"/>
        </w:rPr>
        <w:t>27.98</w:t>
      </w:r>
      <w:r>
        <w:rPr>
          <w:rFonts w:hint="eastAsia" w:ascii="仿宋_GB2312" w:hAnsi="仿宋"/>
          <w:color w:val="auto"/>
          <w:szCs w:val="32"/>
        </w:rPr>
        <w:t>万元，完成年初预算的</w:t>
      </w:r>
      <w:r>
        <w:rPr>
          <w:rFonts w:hint="eastAsia" w:ascii="仿宋_GB2312" w:hAnsi="仿宋"/>
          <w:color w:val="auto"/>
          <w:szCs w:val="32"/>
          <w:lang w:val="en-US" w:eastAsia="zh-CN"/>
        </w:rPr>
        <w:t>96.45</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剩余指标被财政收回</w:t>
      </w:r>
      <w:r>
        <w:rPr>
          <w:rFonts w:hint="eastAsia" w:ascii="仿宋_GB2312" w:hAnsi="仿宋"/>
          <w:color w:val="auto"/>
          <w:szCs w:val="32"/>
        </w:rPr>
        <w:t>。</w:t>
      </w:r>
    </w:p>
    <w:p w14:paraId="797808B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val="en-US" w:eastAsia="zh-CN"/>
        </w:rPr>
        <w:t>13</w:t>
      </w:r>
      <w:r>
        <w:rPr>
          <w:rFonts w:hint="eastAsia" w:ascii="仿宋_GB2312" w:hAnsi="仿宋"/>
          <w:color w:val="auto"/>
          <w:szCs w:val="32"/>
        </w:rPr>
        <w:t>．</w:t>
      </w:r>
      <w:r>
        <w:rPr>
          <w:rFonts w:hint="eastAsia" w:ascii="仿宋_GB2312" w:hAnsi="仿宋"/>
          <w:b/>
          <w:color w:val="auto"/>
          <w:szCs w:val="32"/>
        </w:rPr>
        <w:t>卫生健康支出（类）行政事业单位医疗（款）</w:t>
      </w:r>
      <w:r>
        <w:rPr>
          <w:rFonts w:hint="eastAsia" w:ascii="仿宋_GB2312" w:hAnsi="仿宋"/>
          <w:b/>
          <w:color w:val="auto"/>
          <w:szCs w:val="32"/>
          <w:lang w:val="en-US" w:eastAsia="zh-CN"/>
        </w:rPr>
        <w:t>事业</w:t>
      </w:r>
      <w:r>
        <w:rPr>
          <w:rFonts w:hint="eastAsia" w:ascii="仿宋_GB2312" w:hAnsi="仿宋"/>
          <w:b/>
          <w:color w:val="auto"/>
          <w:szCs w:val="32"/>
        </w:rPr>
        <w:t>单位医疗（项）。</w:t>
      </w:r>
      <w:r>
        <w:rPr>
          <w:rFonts w:hint="eastAsia" w:ascii="仿宋_GB2312" w:hAnsi="仿宋"/>
          <w:color w:val="auto"/>
          <w:szCs w:val="32"/>
        </w:rPr>
        <w:t>年初预算为</w:t>
      </w:r>
      <w:r>
        <w:rPr>
          <w:rFonts w:hint="eastAsia" w:ascii="仿宋_GB2312" w:hAnsi="仿宋"/>
          <w:color w:val="auto"/>
          <w:szCs w:val="32"/>
          <w:lang w:val="en-US" w:eastAsia="zh-CN"/>
        </w:rPr>
        <w:t>1.41</w:t>
      </w:r>
      <w:r>
        <w:rPr>
          <w:rFonts w:hint="eastAsia" w:ascii="仿宋_GB2312" w:hAnsi="仿宋"/>
          <w:color w:val="auto"/>
          <w:szCs w:val="32"/>
        </w:rPr>
        <w:t>万元，支出决算为</w:t>
      </w:r>
      <w:r>
        <w:rPr>
          <w:rFonts w:hint="eastAsia" w:ascii="仿宋_GB2312" w:hAnsi="仿宋"/>
          <w:color w:val="auto"/>
          <w:szCs w:val="32"/>
          <w:lang w:val="en-US" w:eastAsia="zh-CN"/>
        </w:rPr>
        <w:t>1.6</w:t>
      </w:r>
      <w:r>
        <w:rPr>
          <w:rFonts w:hint="eastAsia" w:ascii="仿宋_GB2312" w:hAnsi="仿宋"/>
          <w:color w:val="auto"/>
          <w:szCs w:val="32"/>
        </w:rPr>
        <w:t>万元，完成年初预算的</w:t>
      </w:r>
      <w:r>
        <w:rPr>
          <w:rFonts w:hint="eastAsia" w:ascii="仿宋_GB2312" w:hAnsi="仿宋"/>
          <w:color w:val="auto"/>
          <w:szCs w:val="32"/>
          <w:lang w:val="en-US" w:eastAsia="zh-CN"/>
        </w:rPr>
        <w:t>113.48</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rPr>
        <w:t>决算数</w:t>
      </w:r>
      <w:r>
        <w:rPr>
          <w:rFonts w:hint="eastAsia" w:ascii="仿宋_GB2312" w:hAnsi="仿宋"/>
          <w:color w:val="auto"/>
          <w:szCs w:val="32"/>
          <w:lang w:val="en-US" w:eastAsia="zh-CN"/>
        </w:rPr>
        <w:t>大</w:t>
      </w:r>
      <w:r>
        <w:rPr>
          <w:rFonts w:hint="eastAsia" w:ascii="仿宋_GB2312" w:hAnsi="仿宋"/>
          <w:color w:val="auto"/>
          <w:szCs w:val="32"/>
        </w:rPr>
        <w:t>于预算数的主要原因是</w:t>
      </w:r>
      <w:r>
        <w:rPr>
          <w:rFonts w:hint="eastAsia" w:ascii="仿宋_GB2312" w:hAnsi="仿宋"/>
          <w:color w:val="auto"/>
          <w:szCs w:val="32"/>
          <w:lang w:val="en-US" w:eastAsia="zh-CN"/>
        </w:rPr>
        <w:t>事业人员医疗保险缴费基数增加，导致费用增加</w:t>
      </w:r>
      <w:r>
        <w:rPr>
          <w:rFonts w:hint="eastAsia" w:ascii="仿宋_GB2312" w:hAnsi="仿宋"/>
          <w:color w:val="auto"/>
          <w:szCs w:val="32"/>
        </w:rPr>
        <w:t>。</w:t>
      </w:r>
    </w:p>
    <w:p w14:paraId="34D4F9A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
          <w:color w:val="auto"/>
          <w:szCs w:val="32"/>
          <w:lang w:val="en-US" w:eastAsia="zh-CN"/>
        </w:rPr>
        <w:t>14</w:t>
      </w:r>
      <w:r>
        <w:rPr>
          <w:rFonts w:hint="eastAsia" w:ascii="仿宋_GB2312" w:hAnsi="仿宋"/>
          <w:color w:val="auto"/>
          <w:szCs w:val="32"/>
        </w:rPr>
        <w:t>．</w:t>
      </w:r>
      <w:r>
        <w:rPr>
          <w:rFonts w:hint="eastAsia" w:ascii="仿宋_GB2312" w:hAnsi="仿宋"/>
          <w:b/>
          <w:color w:val="auto"/>
          <w:szCs w:val="32"/>
        </w:rPr>
        <w:t>卫生健康支出（类）行政事业单位医疗（款）</w:t>
      </w:r>
      <w:r>
        <w:rPr>
          <w:rFonts w:hint="eastAsia" w:ascii="仿宋_GB2312" w:hAnsi="仿宋"/>
          <w:b/>
          <w:color w:val="auto"/>
          <w:szCs w:val="32"/>
          <w:lang w:val="en-US" w:eastAsia="zh-CN"/>
        </w:rPr>
        <w:t>其他行政事业单位医疗支出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0.09</w:t>
      </w:r>
      <w:r>
        <w:rPr>
          <w:rFonts w:hint="eastAsia" w:ascii="仿宋_GB2312" w:hAnsi="仿宋"/>
          <w:color w:val="auto"/>
          <w:szCs w:val="32"/>
        </w:rPr>
        <w:t>万元，支出决算为</w:t>
      </w:r>
      <w:r>
        <w:rPr>
          <w:rFonts w:hint="eastAsia" w:ascii="仿宋_GB2312" w:hAnsi="仿宋"/>
          <w:color w:val="auto"/>
          <w:szCs w:val="32"/>
          <w:lang w:val="en-US" w:eastAsia="zh-CN"/>
        </w:rPr>
        <w:t>0.09</w:t>
      </w:r>
      <w:r>
        <w:rPr>
          <w:rFonts w:hint="eastAsia" w:ascii="仿宋_GB2312" w:hAnsi="仿宋"/>
          <w:color w:val="auto"/>
          <w:szCs w:val="32"/>
        </w:rPr>
        <w:t>万元，完成年初预算的</w:t>
      </w:r>
      <w:r>
        <w:rPr>
          <w:rFonts w:hint="eastAsia" w:ascii="仿宋_GB2312" w:hAnsi="仿宋"/>
          <w:color w:val="auto"/>
          <w:szCs w:val="32"/>
          <w:lang w:val="en-US" w:eastAsia="zh-CN"/>
        </w:rPr>
        <w:t>100</w:t>
      </w:r>
      <w:r>
        <w:rPr>
          <w:rFonts w:hint="eastAsia" w:ascii="仿宋_GB2312" w:hAnsi="仿宋"/>
          <w:color w:val="auto"/>
          <w:szCs w:val="32"/>
        </w:rPr>
        <w:t>%。</w:t>
      </w:r>
    </w:p>
    <w:p w14:paraId="6E386D2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 w:eastAsia="仿宋_GB2312"/>
          <w:color w:val="auto"/>
          <w:szCs w:val="32"/>
          <w:lang w:val="en-US" w:eastAsia="zh-CN"/>
        </w:rPr>
      </w:pPr>
      <w:r>
        <w:rPr>
          <w:rFonts w:hint="eastAsia" w:ascii="仿宋_GB2312" w:hAnsi="仿宋"/>
          <w:color w:val="auto"/>
          <w:szCs w:val="32"/>
          <w:lang w:val="en-US" w:eastAsia="zh-CN"/>
        </w:rPr>
        <w:t>15.</w:t>
      </w:r>
      <w:r>
        <w:rPr>
          <w:rFonts w:hint="eastAsia" w:ascii="仿宋_GB2312" w:hAnsi="仿宋"/>
          <w:b/>
          <w:color w:val="auto"/>
          <w:szCs w:val="32"/>
        </w:rPr>
        <w:t>住房保障支出（类）住房</w:t>
      </w:r>
      <w:r>
        <w:rPr>
          <w:rFonts w:hint="eastAsia" w:ascii="仿宋_GB2312" w:hAnsi="仿宋"/>
          <w:b/>
          <w:color w:val="auto"/>
          <w:szCs w:val="32"/>
          <w:lang w:val="en-US" w:eastAsia="zh-CN"/>
        </w:rPr>
        <w:t>改革</w:t>
      </w:r>
      <w:r>
        <w:rPr>
          <w:rFonts w:hint="eastAsia" w:ascii="仿宋_GB2312" w:hAnsi="仿宋"/>
          <w:b/>
          <w:color w:val="auto"/>
          <w:szCs w:val="32"/>
        </w:rPr>
        <w:t>支出（款）住房公积金（项）。</w:t>
      </w:r>
      <w:r>
        <w:rPr>
          <w:rFonts w:hint="eastAsia" w:ascii="仿宋_GB2312" w:hAnsi="仿宋"/>
          <w:color w:val="auto"/>
          <w:szCs w:val="32"/>
        </w:rPr>
        <w:t>年初预算为</w:t>
      </w:r>
      <w:r>
        <w:rPr>
          <w:rFonts w:hint="eastAsia" w:ascii="仿宋_GB2312" w:hAnsi="仿宋"/>
          <w:color w:val="auto"/>
          <w:szCs w:val="32"/>
          <w:lang w:val="en-US" w:eastAsia="zh-CN"/>
        </w:rPr>
        <w:t>57.7</w:t>
      </w:r>
      <w:r>
        <w:rPr>
          <w:rFonts w:hint="eastAsia" w:ascii="仿宋_GB2312" w:hAnsi="仿宋"/>
          <w:color w:val="auto"/>
          <w:szCs w:val="32"/>
        </w:rPr>
        <w:t>万元，支出决算为</w:t>
      </w:r>
      <w:r>
        <w:rPr>
          <w:rFonts w:hint="eastAsia" w:ascii="仿宋_GB2312" w:hAnsi="仿宋"/>
          <w:color w:val="auto"/>
          <w:szCs w:val="32"/>
          <w:lang w:val="en-US" w:eastAsia="zh-CN"/>
        </w:rPr>
        <w:t>54.54</w:t>
      </w:r>
      <w:r>
        <w:rPr>
          <w:rFonts w:hint="eastAsia" w:ascii="仿宋_GB2312" w:hAnsi="仿宋"/>
          <w:color w:val="auto"/>
          <w:szCs w:val="32"/>
        </w:rPr>
        <w:t>万元，完成年初预算的</w:t>
      </w:r>
      <w:r>
        <w:rPr>
          <w:rFonts w:hint="eastAsia" w:ascii="仿宋_GB2312" w:hAnsi="仿宋"/>
          <w:color w:val="auto"/>
          <w:szCs w:val="32"/>
          <w:lang w:val="en-US" w:eastAsia="zh-CN"/>
        </w:rPr>
        <w:t>94.52</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lang w:val="en-US" w:eastAsia="zh-CN"/>
        </w:rPr>
        <w:t>剩余指标被财政收回</w:t>
      </w:r>
      <w:r>
        <w:rPr>
          <w:rFonts w:hint="eastAsia" w:ascii="仿宋_GB2312" w:hAnsi="仿宋"/>
          <w:color w:val="auto"/>
          <w:szCs w:val="32"/>
        </w:rPr>
        <w:t>。</w:t>
      </w:r>
    </w:p>
    <w:p w14:paraId="6F5A455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129B85D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财政拨款基本支出</w:t>
      </w:r>
      <w:r>
        <w:rPr>
          <w:rFonts w:hint="eastAsia" w:ascii="仿宋_GB2312" w:hAnsi="仿宋"/>
          <w:color w:val="auto"/>
          <w:szCs w:val="32"/>
          <w:lang w:val="en-US" w:eastAsia="zh-CN"/>
        </w:rPr>
        <w:t>952.31</w:t>
      </w:r>
      <w:r>
        <w:rPr>
          <w:rFonts w:hint="eastAsia" w:ascii="仿宋_GB2312" w:hAnsi="仿宋"/>
          <w:color w:val="auto"/>
          <w:szCs w:val="32"/>
        </w:rPr>
        <w:t>万元，其中：人员经费</w:t>
      </w:r>
      <w:r>
        <w:rPr>
          <w:rFonts w:hint="eastAsia" w:ascii="仿宋_GB2312" w:hAnsi="仿宋"/>
          <w:color w:val="auto"/>
          <w:szCs w:val="32"/>
          <w:lang w:val="en-US" w:eastAsia="zh-CN"/>
        </w:rPr>
        <w:t>894.33</w:t>
      </w:r>
      <w:r>
        <w:rPr>
          <w:rFonts w:hint="eastAsia" w:ascii="仿宋_GB2312" w:hAnsi="仿宋"/>
          <w:color w:val="auto"/>
          <w:szCs w:val="32"/>
        </w:rPr>
        <w:t>万元，主要包括:基本工资、津贴补贴、奖金、伙食补助费、绩效工资、机关事业单位基本养老保险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费、职业年金缴费、职工基本医疗保险缴费、公务员医疗补助缴费</w:t>
      </w:r>
      <w:r>
        <w:rPr>
          <w:rFonts w:hint="eastAsia" w:ascii="仿宋_GB2312" w:hAnsi="仿宋"/>
          <w:color w:val="auto"/>
          <w:szCs w:val="32"/>
          <w:lang w:eastAsia="zh-CN"/>
        </w:rPr>
        <w:t>、</w:t>
      </w:r>
      <w:r>
        <w:rPr>
          <w:rFonts w:hint="eastAsia" w:ascii="仿宋_GB2312" w:hAnsi="仿宋"/>
          <w:color w:val="auto"/>
          <w:szCs w:val="32"/>
        </w:rPr>
        <w:t>其他社会保障缴费、住房公积金、</w:t>
      </w:r>
      <w:r>
        <w:rPr>
          <w:rFonts w:hint="eastAsia" w:ascii="仿宋_GB2312" w:hAnsi="仿宋"/>
          <w:color w:val="auto"/>
          <w:szCs w:val="32"/>
          <w:lang w:val="en-US" w:eastAsia="zh-CN"/>
        </w:rPr>
        <w:t>医疗费、</w:t>
      </w:r>
      <w:r>
        <w:rPr>
          <w:rFonts w:hint="eastAsia" w:ascii="仿宋_GB2312" w:hAnsi="仿宋"/>
          <w:color w:val="auto"/>
          <w:szCs w:val="32"/>
        </w:rPr>
        <w:t>退休费、</w:t>
      </w:r>
      <w:r>
        <w:rPr>
          <w:rFonts w:hint="eastAsia" w:ascii="仿宋_GB2312" w:hAnsi="仿宋"/>
          <w:color w:val="auto"/>
          <w:szCs w:val="32"/>
          <w:lang w:val="en-US" w:eastAsia="zh-CN"/>
        </w:rPr>
        <w:t>抚恤金、</w:t>
      </w:r>
      <w:r>
        <w:rPr>
          <w:rFonts w:hint="eastAsia" w:ascii="仿宋_GB2312" w:hAnsi="仿宋"/>
          <w:color w:val="auto"/>
          <w:szCs w:val="32"/>
        </w:rPr>
        <w:t>生活补助、</w:t>
      </w:r>
      <w:r>
        <w:rPr>
          <w:rFonts w:hint="eastAsia" w:ascii="仿宋_GB2312" w:hAnsi="仿宋"/>
          <w:color w:val="auto"/>
          <w:szCs w:val="32"/>
          <w:lang w:val="en-US" w:eastAsia="zh-CN"/>
        </w:rPr>
        <w:t>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57.98</w:t>
      </w:r>
      <w:r>
        <w:rPr>
          <w:rFonts w:hint="eastAsia" w:ascii="仿宋_GB2312" w:hAnsi="仿宋"/>
          <w:color w:val="auto"/>
          <w:szCs w:val="32"/>
        </w:rPr>
        <w:t>万元，主要包括：办公费、印刷费、邮电费、差旅费、维修（护）费、公务接待费、委托业务费、工会经费、福利费、其他交通费用、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等。</w:t>
      </w:r>
    </w:p>
    <w:p w14:paraId="0EA0842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0029BE2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楷体_GB2312"/>
          <w:color w:val="auto"/>
          <w:szCs w:val="32"/>
          <w:lang w:eastAsia="zh-CN"/>
        </w:rPr>
      </w:pPr>
      <w:r>
        <w:rPr>
          <w:rFonts w:hint="eastAsia" w:ascii="仿宋_GB2312" w:hAnsi="仿宋"/>
          <w:color w:val="auto"/>
          <w:szCs w:val="32"/>
          <w:lang w:eastAsia="zh-CN"/>
        </w:rPr>
        <w:t>2024年度</w:t>
      </w:r>
      <w:r>
        <w:rPr>
          <w:rFonts w:hint="eastAsia" w:ascii="仿宋_GB2312" w:hAnsi="仿宋"/>
          <w:color w:val="auto"/>
          <w:szCs w:val="32"/>
          <w:lang w:val="en-US" w:eastAsia="zh-CN"/>
        </w:rPr>
        <w:t>黄山市统计局部门没有政府性基金预算收入，也没有使用政府性基金预算安排的支出。</w:t>
      </w:r>
    </w:p>
    <w:p w14:paraId="5B587A4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37B45C3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eastAsia="zh-CN"/>
        </w:rPr>
        <w:t>2024年度</w:t>
      </w:r>
      <w:r>
        <w:rPr>
          <w:rFonts w:hint="eastAsia" w:ascii="仿宋_GB2312" w:hAnsi="仿宋"/>
          <w:color w:val="auto"/>
          <w:szCs w:val="32"/>
          <w:lang w:val="en-US" w:eastAsia="zh-CN"/>
        </w:rPr>
        <w:t>黄山市统计局部门没有使用国有资本经营预算财政拨款安排的支出。</w:t>
      </w:r>
    </w:p>
    <w:p w14:paraId="66FFFC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九、其他重要事项情况说明</w:t>
      </w:r>
    </w:p>
    <w:p w14:paraId="552D14C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楷体"/>
          <w:b/>
          <w:color w:val="auto"/>
          <w:szCs w:val="32"/>
        </w:rPr>
      </w:pPr>
      <w:r>
        <w:rPr>
          <w:rFonts w:hint="eastAsia" w:ascii="仿宋_GB2312" w:hAnsi="楷体"/>
          <w:b/>
          <w:color w:val="auto"/>
          <w:szCs w:val="32"/>
        </w:rPr>
        <w:t>（一）机关运行经费支出情况。</w:t>
      </w:r>
    </w:p>
    <w:p w14:paraId="36360A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olor w:val="auto"/>
          <w:szCs w:val="32"/>
        </w:rPr>
      </w:pPr>
      <w:r>
        <w:rPr>
          <w:rFonts w:hint="eastAsia" w:ascii="仿宋_GB2312" w:hAnsi="仿宋"/>
          <w:color w:val="auto"/>
          <w:szCs w:val="32"/>
          <w:lang w:eastAsia="zh-CN"/>
        </w:rPr>
        <w:t>2024年度</w:t>
      </w:r>
      <w:r>
        <w:rPr>
          <w:rFonts w:hint="eastAsia" w:ascii="仿宋_GB2312" w:hAnsi="仿宋"/>
          <w:color w:val="auto"/>
          <w:szCs w:val="32"/>
        </w:rPr>
        <w:t>，</w:t>
      </w:r>
      <w:r>
        <w:rPr>
          <w:rFonts w:hint="eastAsia" w:ascii="仿宋_GB2312" w:hAnsi="仿宋"/>
          <w:color w:val="auto"/>
          <w:szCs w:val="32"/>
          <w:lang w:eastAsia="zh-CN"/>
        </w:rPr>
        <w:t>黄山市统计局</w:t>
      </w:r>
      <w:r>
        <w:rPr>
          <w:rFonts w:hint="eastAsia" w:ascii="仿宋_GB2312" w:hAnsi="仿宋"/>
          <w:color w:val="auto"/>
          <w:szCs w:val="32"/>
        </w:rPr>
        <w:t>机关运行经费支出</w:t>
      </w:r>
      <w:r>
        <w:rPr>
          <w:rFonts w:hint="eastAsia" w:ascii="仿宋_GB2312" w:hAnsi="仿宋"/>
          <w:color w:val="auto"/>
          <w:szCs w:val="32"/>
          <w:lang w:val="en-US" w:eastAsia="zh-CN"/>
        </w:rPr>
        <w:t>55.78</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val="en-US" w:eastAsia="zh-CN"/>
        </w:rPr>
        <w:t>减少4.92</w:t>
      </w:r>
      <w:r>
        <w:rPr>
          <w:rFonts w:hint="eastAsia" w:ascii="仿宋_GB2312" w:hAnsi="仿宋"/>
          <w:color w:val="auto"/>
          <w:szCs w:val="32"/>
        </w:rPr>
        <w:t>万元，</w:t>
      </w:r>
      <w:r>
        <w:rPr>
          <w:rFonts w:hint="eastAsia" w:ascii="仿宋_GB2312" w:hAnsi="仿宋"/>
          <w:color w:val="auto"/>
          <w:szCs w:val="32"/>
          <w:lang w:val="en-US" w:eastAsia="zh-CN"/>
        </w:rPr>
        <w:t>下降8.11</w:t>
      </w:r>
      <w:r>
        <w:rPr>
          <w:rFonts w:hint="eastAsia" w:ascii="仿宋_GB2312" w:hAnsi="仿宋"/>
          <w:color w:val="auto"/>
          <w:szCs w:val="32"/>
        </w:rPr>
        <w:t>%，主要原因是</w:t>
      </w:r>
      <w:r>
        <w:rPr>
          <w:rFonts w:hint="eastAsia" w:ascii="仿宋_GB2312" w:hAnsi="仿宋"/>
          <w:color w:val="auto"/>
          <w:szCs w:val="32"/>
          <w:lang w:val="en-US" w:eastAsia="zh-CN"/>
        </w:rPr>
        <w:t>厉行节约，减少不必要的办公支出</w:t>
      </w:r>
      <w:r>
        <w:rPr>
          <w:rFonts w:hint="eastAsia" w:ascii="仿宋_GB2312" w:hAnsi="仿宋"/>
          <w:color w:val="auto"/>
          <w:szCs w:val="32"/>
        </w:rPr>
        <w:t>。</w:t>
      </w:r>
    </w:p>
    <w:p w14:paraId="4FB8206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楷体"/>
          <w:b/>
          <w:color w:val="auto"/>
          <w:szCs w:val="32"/>
        </w:rPr>
      </w:pPr>
      <w:r>
        <w:rPr>
          <w:rFonts w:hint="eastAsia" w:ascii="仿宋_GB2312" w:hAnsi="楷体"/>
          <w:b/>
          <w:color w:val="auto"/>
          <w:szCs w:val="32"/>
        </w:rPr>
        <w:t>（二）政府采购支出情况。</w:t>
      </w:r>
    </w:p>
    <w:p w14:paraId="501A5B8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2024年度</w:t>
      </w:r>
      <w:r>
        <w:rPr>
          <w:rFonts w:hint="eastAsia" w:ascii="仿宋_GB2312" w:hAnsi="仿宋"/>
          <w:color w:val="auto"/>
          <w:szCs w:val="32"/>
        </w:rPr>
        <w:t>，</w:t>
      </w:r>
      <w:r>
        <w:rPr>
          <w:rFonts w:hint="eastAsia" w:ascii="仿宋_GB2312" w:hAnsi="仿宋"/>
          <w:color w:val="auto"/>
          <w:szCs w:val="32"/>
          <w:lang w:eastAsia="zh-CN"/>
        </w:rPr>
        <w:t>黄山市统计局</w:t>
      </w:r>
      <w:r>
        <w:rPr>
          <w:rFonts w:hint="eastAsia" w:ascii="仿宋_GB2312" w:hAnsi="仿宋"/>
          <w:color w:val="auto"/>
          <w:szCs w:val="32"/>
        </w:rPr>
        <w:t>政府采购支出总额</w:t>
      </w:r>
      <w:r>
        <w:rPr>
          <w:rFonts w:hint="eastAsia" w:ascii="仿宋_GB2312" w:hAnsi="仿宋"/>
          <w:color w:val="auto"/>
          <w:szCs w:val="32"/>
          <w:lang w:val="en-US" w:eastAsia="zh-CN"/>
        </w:rPr>
        <w:t>9.67</w:t>
      </w:r>
      <w:r>
        <w:rPr>
          <w:rFonts w:hint="eastAsia" w:ascii="仿宋_GB2312" w:hAnsi="仿宋"/>
          <w:color w:val="auto"/>
          <w:szCs w:val="32"/>
        </w:rPr>
        <w:t>万元，其中：政府采购货物支出</w:t>
      </w:r>
      <w:r>
        <w:rPr>
          <w:rFonts w:hint="eastAsia" w:ascii="仿宋_GB2312" w:hAnsi="仿宋"/>
          <w:color w:val="auto"/>
          <w:szCs w:val="32"/>
          <w:lang w:val="en-US" w:eastAsia="zh-CN"/>
        </w:rPr>
        <w:t>0.87</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8.8</w:t>
      </w:r>
      <w:r>
        <w:rPr>
          <w:rFonts w:hint="eastAsia" w:ascii="仿宋_GB2312" w:hAnsi="仿宋"/>
          <w:color w:val="auto"/>
          <w:szCs w:val="32"/>
        </w:rPr>
        <w:t>万元。授予中小企业合同金额</w:t>
      </w:r>
      <w:r>
        <w:rPr>
          <w:rFonts w:hint="eastAsia" w:ascii="仿宋_GB2312" w:hAnsi="仿宋"/>
          <w:color w:val="auto"/>
          <w:szCs w:val="32"/>
          <w:lang w:val="en-US" w:eastAsia="zh-CN"/>
        </w:rPr>
        <w:t>8.8</w:t>
      </w:r>
      <w:r>
        <w:rPr>
          <w:rFonts w:hint="eastAsia" w:ascii="仿宋_GB2312" w:hAnsi="仿宋"/>
          <w:color w:val="auto"/>
          <w:szCs w:val="32"/>
        </w:rPr>
        <w:t>万元，占政府采购支出总额的</w:t>
      </w:r>
      <w:r>
        <w:rPr>
          <w:rFonts w:hint="eastAsia" w:ascii="仿宋_GB2312" w:hAnsi="仿宋"/>
          <w:color w:val="auto"/>
          <w:szCs w:val="32"/>
          <w:lang w:val="en-US" w:eastAsia="zh-CN"/>
        </w:rPr>
        <w:t>91</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100</w:t>
      </w:r>
      <w:r>
        <w:rPr>
          <w:rFonts w:hint="eastAsia" w:ascii="仿宋_GB2312" w:hAnsi="仿宋"/>
          <w:color w:val="auto"/>
          <w:szCs w:val="32"/>
        </w:rPr>
        <w:t>%。</w:t>
      </w:r>
    </w:p>
    <w:p w14:paraId="6A862D3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楷体"/>
          <w:b/>
          <w:color w:val="auto"/>
          <w:szCs w:val="32"/>
        </w:rPr>
      </w:pPr>
      <w:r>
        <w:rPr>
          <w:rFonts w:hint="eastAsia" w:ascii="仿宋_GB2312" w:hAnsi="楷体"/>
          <w:b/>
          <w:color w:val="auto"/>
          <w:szCs w:val="32"/>
        </w:rPr>
        <w:t>（三）国有资产占有使用情况。</w:t>
      </w:r>
    </w:p>
    <w:p w14:paraId="5CE24B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4</w:t>
      </w:r>
      <w:r>
        <w:rPr>
          <w:rFonts w:hint="eastAsia" w:ascii="仿宋_GB2312" w:hAnsi="楷体"/>
          <w:color w:val="auto"/>
          <w:szCs w:val="32"/>
        </w:rPr>
        <w:t>年12月31日，</w:t>
      </w:r>
      <w:r>
        <w:rPr>
          <w:rFonts w:hint="eastAsia" w:ascii="仿宋_GB2312" w:hAnsi="仿宋"/>
          <w:color w:val="auto"/>
          <w:szCs w:val="32"/>
          <w:lang w:eastAsia="zh-CN"/>
        </w:rPr>
        <w:t>黄山市统计局本级</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14:paraId="5C44E87A">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2024年度</w:t>
      </w:r>
      <w:r>
        <w:rPr>
          <w:rFonts w:hint="eastAsia" w:ascii="仿宋_GB2312" w:hAnsi="楷体"/>
          <w:b/>
          <w:color w:val="auto"/>
          <w:szCs w:val="32"/>
        </w:rPr>
        <w:t>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0AC907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61B5E9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_GB2312" w:cs="仿宋"/>
          <w:color w:val="auto"/>
          <w:sz w:val="32"/>
          <w:szCs w:val="32"/>
          <w:lang w:val="en-US" w:eastAsia="zh-CN"/>
        </w:rPr>
      </w:pPr>
      <w:r>
        <w:rPr>
          <w:rFonts w:hint="eastAsia" w:ascii="仿宋_GB2312" w:hAnsi="仿宋_GB2312" w:eastAsia="仿宋_GB2312" w:cs="仿宋_GB2312"/>
          <w:bCs/>
          <w:color w:val="auto"/>
          <w:sz w:val="32"/>
          <w:szCs w:val="32"/>
          <w:lang w:val="en-US" w:eastAsia="zh-CN"/>
        </w:rPr>
        <w:t>根据预算绩效管理要求，本部门组织对</w:t>
      </w:r>
      <w:r>
        <w:rPr>
          <w:rFonts w:hint="eastAsia" w:ascii="仿宋_GB2312" w:hAnsi="仿宋_GB2312" w:cs="仿宋_GB2312"/>
          <w:bCs/>
          <w:color w:val="auto"/>
          <w:sz w:val="32"/>
          <w:szCs w:val="32"/>
          <w:lang w:val="en-US" w:eastAsia="zh-CN"/>
        </w:rPr>
        <w:t>2024年度</w:t>
      </w:r>
      <w:r>
        <w:rPr>
          <w:rFonts w:hint="eastAsia" w:ascii="仿宋_GB2312" w:hAnsi="仿宋_GB2312" w:eastAsia="仿宋_GB2312" w:cs="仿宋_GB2312"/>
          <w:bCs/>
          <w:color w:val="auto"/>
          <w:sz w:val="32"/>
          <w:szCs w:val="32"/>
          <w:lang w:val="en-US" w:eastAsia="zh-CN"/>
        </w:rPr>
        <w:t>纳入部门预算的项目支出全面开展了绩效自评，共</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color w:val="000000"/>
          <w:kern w:val="2"/>
          <w:sz w:val="32"/>
          <w:szCs w:val="32"/>
          <w:lang w:val="en-US" w:eastAsia="zh-CN" w:bidi="ar-SA"/>
        </w:rPr>
        <w:t>155.92</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_GB2312" w:hAnsi="仿宋_GB2312" w:eastAsia="仿宋_GB2312" w:cs="仿宋_GB2312"/>
          <w:bCs/>
          <w:color w:val="auto"/>
          <w:sz w:val="32"/>
          <w:szCs w:val="32"/>
        </w:rPr>
        <w:t>项目立项符合单位职责和相关管理规定，绩效目标合理，评价结果显示，项目</w:t>
      </w:r>
      <w:r>
        <w:rPr>
          <w:rFonts w:hint="eastAsia" w:ascii="仿宋_GB2312" w:hAnsi="仿宋_GB2312" w:cs="仿宋_GB2312"/>
          <w:bCs/>
          <w:color w:val="auto"/>
          <w:sz w:val="32"/>
          <w:szCs w:val="32"/>
          <w:lang w:val="en-US" w:eastAsia="zh-CN"/>
        </w:rPr>
        <w:t>基本</w:t>
      </w:r>
      <w:r>
        <w:rPr>
          <w:rFonts w:hint="eastAsia" w:ascii="仿宋_GB2312" w:hAnsi="仿宋_GB2312" w:eastAsia="仿宋_GB2312" w:cs="仿宋_GB2312"/>
          <w:bCs/>
          <w:color w:val="auto"/>
          <w:sz w:val="32"/>
          <w:szCs w:val="32"/>
        </w:rPr>
        <w:t>达到预期绩效目标</w:t>
      </w:r>
      <w:r>
        <w:rPr>
          <w:rFonts w:hint="eastAsia" w:ascii="仿宋_GB2312" w:hAnsi="仿宋_GB2312" w:cs="仿宋_GB2312"/>
          <w:bCs/>
          <w:color w:val="auto"/>
          <w:sz w:val="32"/>
          <w:szCs w:val="32"/>
          <w:lang w:eastAsia="zh-CN"/>
        </w:rPr>
        <w:t>。</w:t>
      </w:r>
    </w:p>
    <w:p w14:paraId="7ACB85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bCs/>
          <w:color w:val="auto"/>
          <w:sz w:val="32"/>
          <w:szCs w:val="32"/>
          <w:lang w:val="en-US" w:eastAsia="zh-CN"/>
        </w:rPr>
        <w:t>组织对</w:t>
      </w:r>
      <w:r>
        <w:rPr>
          <w:rFonts w:hint="eastAsia" w:ascii="仿宋_GB2312" w:hAnsi="仿宋_GB2312" w:cs="仿宋_GB2312"/>
          <w:bCs/>
          <w:color w:val="auto"/>
          <w:sz w:val="32"/>
          <w:szCs w:val="32"/>
          <w:lang w:val="en-US" w:eastAsia="zh-CN"/>
        </w:rPr>
        <w:t>2024年度</w:t>
      </w:r>
      <w:r>
        <w:rPr>
          <w:rFonts w:hint="eastAsia" w:ascii="仿宋_GB2312" w:hAnsi="仿宋_GB2312" w:eastAsia="仿宋_GB2312" w:cs="仿宋_GB2312"/>
          <w:bCs/>
          <w:color w:val="auto"/>
          <w:sz w:val="32"/>
          <w:szCs w:val="32"/>
          <w:lang w:val="en-US" w:eastAsia="zh-CN"/>
        </w:rPr>
        <w:t>部门整体支出开展了绩效自评。评价结果显示，</w:t>
      </w:r>
      <w:r>
        <w:rPr>
          <w:rFonts w:hint="eastAsia" w:ascii="仿宋_GB2312" w:hAnsi="仿宋_GB2312" w:eastAsia="仿宋_GB2312" w:cs="仿宋_GB2312"/>
          <w:bCs/>
          <w:color w:val="auto"/>
          <w:sz w:val="32"/>
          <w:szCs w:val="32"/>
        </w:rPr>
        <w:t>黄山市统计局对预算绩效管理工作重视程度加强。从制定的绩效目标任务及执行效果来看，基本完成了年度目标任务，切实履行了部门职责，项目支出管理规范性较好。</w:t>
      </w:r>
    </w:p>
    <w:p w14:paraId="4BB065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Cs/>
          <w:color w:val="auto"/>
          <w:sz w:val="32"/>
          <w:szCs w:val="32"/>
        </w:rPr>
        <w:t>组织对“统计调查经费”、“第五次全国经济普查”等</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rPr>
        <w:t>个项目开展了部门评价，共涉及资金</w:t>
      </w:r>
      <w:r>
        <w:rPr>
          <w:rFonts w:hint="eastAsia" w:ascii="仿宋_GB2312" w:hAnsi="仿宋_GB2312" w:cs="仿宋_GB2312"/>
          <w:bCs/>
          <w:color w:val="auto"/>
          <w:sz w:val="32"/>
          <w:szCs w:val="32"/>
          <w:lang w:val="en-US" w:eastAsia="zh-CN"/>
        </w:rPr>
        <w:t>155.92</w:t>
      </w:r>
      <w:r>
        <w:rPr>
          <w:rFonts w:hint="eastAsia" w:ascii="仿宋_GB2312" w:hAnsi="仿宋_GB2312" w:eastAsia="仿宋_GB2312" w:cs="仿宋_GB2312"/>
          <w:bCs/>
          <w:color w:val="auto"/>
          <w:sz w:val="32"/>
          <w:szCs w:val="32"/>
        </w:rPr>
        <w:t>万元。以上项目由我部门自行组织开展绩效评价。从评价情况看，</w:t>
      </w:r>
      <w:r>
        <w:rPr>
          <w:rFonts w:hint="eastAsia" w:ascii="仿宋_GB2312" w:hAnsi="仿宋_GB2312" w:eastAsia="仿宋_GB2312" w:cs="仿宋_GB2312"/>
          <w:color w:val="auto"/>
          <w:sz w:val="32"/>
          <w:szCs w:val="32"/>
          <w:lang w:eastAsia="zh-CN"/>
        </w:rPr>
        <w:t>项目资金使用能坚持专款专用，量入为出的原则，项目支出总体管理规范</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决算数</w:t>
      </w:r>
      <w:r>
        <w:rPr>
          <w:rFonts w:hint="eastAsia" w:ascii="仿宋_GB2312" w:hAnsi="仿宋_GB2312" w:cs="仿宋_GB2312"/>
          <w:color w:val="auto"/>
          <w:sz w:val="32"/>
          <w:szCs w:val="32"/>
          <w:lang w:val="en-US" w:eastAsia="zh-CN"/>
        </w:rPr>
        <w:t>略小</w:t>
      </w:r>
      <w:r>
        <w:rPr>
          <w:rFonts w:hint="eastAsia" w:ascii="仿宋_GB2312" w:hAnsi="仿宋_GB2312" w:eastAsia="仿宋_GB2312" w:cs="仿宋_GB2312"/>
          <w:color w:val="auto"/>
          <w:sz w:val="32"/>
          <w:szCs w:val="32"/>
          <w:lang w:eastAsia="zh-CN"/>
        </w:rPr>
        <w:t>于</w:t>
      </w:r>
      <w:r>
        <w:rPr>
          <w:rFonts w:hint="eastAsia" w:ascii="仿宋_GB2312" w:hAnsi="仿宋_GB2312" w:cs="仿宋_GB2312"/>
          <w:color w:val="auto"/>
          <w:sz w:val="32"/>
          <w:szCs w:val="32"/>
          <w:lang w:val="en-US" w:eastAsia="zh-CN"/>
        </w:rPr>
        <w:t>全年</w:t>
      </w:r>
      <w:r>
        <w:rPr>
          <w:rFonts w:hint="eastAsia" w:ascii="仿宋_GB2312" w:hAnsi="仿宋_GB2312" w:eastAsia="仿宋_GB2312" w:cs="仿宋_GB2312"/>
          <w:color w:val="auto"/>
          <w:sz w:val="32"/>
          <w:szCs w:val="32"/>
          <w:lang w:eastAsia="zh-CN"/>
        </w:rPr>
        <w:t>预算数，顺利完成全年目标任务，达到了预期绩效目标</w:t>
      </w:r>
      <w:r>
        <w:rPr>
          <w:rFonts w:hint="eastAsia" w:ascii="仿宋_GB2312" w:hAnsi="仿宋_GB2312" w:cs="仿宋_GB2312"/>
          <w:bCs/>
          <w:color w:val="auto"/>
          <w:sz w:val="32"/>
          <w:szCs w:val="32"/>
          <w:lang w:eastAsia="zh-CN"/>
        </w:rPr>
        <w:t>。</w:t>
      </w:r>
    </w:p>
    <w:p w14:paraId="2E9B6C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 w:hAnsi="仿宋" w:eastAsia="仿宋" w:cs="仿宋"/>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根据部门评价工作安排，202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度</w:t>
      </w:r>
      <w:r>
        <w:rPr>
          <w:rFonts w:hint="eastAsia" w:ascii="仿宋_GB2312" w:hAnsi="仿宋_GB2312" w:eastAsia="仿宋_GB2312" w:cs="仿宋_GB2312"/>
          <w:color w:val="auto"/>
          <w:sz w:val="32"/>
          <w:szCs w:val="32"/>
          <w:lang w:val="en-US" w:eastAsia="zh-CN"/>
        </w:rPr>
        <w:t>我部门未组织开展所属单位整体支出绩效评价。</w:t>
      </w:r>
    </w:p>
    <w:p w14:paraId="0DE11B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14:paraId="5CA91A0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eastAsia="zh-CN"/>
        </w:rPr>
        <w:t>我局在</w:t>
      </w:r>
      <w:r>
        <w:rPr>
          <w:rFonts w:hint="eastAsia" w:ascii="仿宋_GB2312" w:hAnsi="仿宋_GB2312" w:cs="仿宋_GB2312"/>
          <w:bCs/>
          <w:color w:val="auto"/>
          <w:sz w:val="32"/>
          <w:szCs w:val="32"/>
          <w:lang w:eastAsia="zh-CN"/>
        </w:rPr>
        <w:t>2024年度</w:t>
      </w:r>
      <w:r>
        <w:rPr>
          <w:rFonts w:hint="eastAsia" w:ascii="仿宋_GB2312" w:hAnsi="仿宋_GB2312" w:eastAsia="仿宋_GB2312" w:cs="仿宋_GB2312"/>
          <w:bCs/>
          <w:color w:val="auto"/>
          <w:sz w:val="32"/>
          <w:szCs w:val="32"/>
          <w:lang w:eastAsia="zh-CN"/>
        </w:rPr>
        <w:t>部门决算中反映“</w:t>
      </w:r>
      <w:r>
        <w:rPr>
          <w:rFonts w:hint="eastAsia" w:ascii="仿宋_GB2312" w:hAnsi="仿宋_GB2312" w:cs="仿宋_GB2312"/>
          <w:color w:val="auto"/>
          <w:sz w:val="32"/>
          <w:szCs w:val="32"/>
          <w:lang w:val="en-US" w:eastAsia="zh-CN"/>
        </w:rPr>
        <w:t>第五次全国经济普查</w:t>
      </w:r>
      <w:r>
        <w:rPr>
          <w:rFonts w:hint="eastAsia" w:ascii="仿宋_GB2312" w:hAnsi="仿宋_GB2312" w:eastAsia="仿宋_GB2312" w:cs="仿宋_GB2312"/>
          <w:color w:val="auto"/>
          <w:sz w:val="32"/>
          <w:szCs w:val="32"/>
          <w:lang w:eastAsia="zh-CN"/>
        </w:rPr>
        <w:t>”项目绩效自评综述和所有项目支出绩效自评表。</w:t>
      </w:r>
    </w:p>
    <w:p w14:paraId="7B3597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第五次全国经济普查</w:t>
      </w:r>
      <w:r>
        <w:rPr>
          <w:rFonts w:hint="eastAsia" w:ascii="仿宋_GB2312" w:hAnsi="仿宋_GB2312" w:eastAsia="仿宋_GB2312" w:cs="仿宋_GB2312"/>
          <w:color w:val="auto"/>
          <w:sz w:val="32"/>
          <w:szCs w:val="32"/>
          <w:lang w:eastAsia="zh-CN"/>
        </w:rPr>
        <w:t>项目绩效自评综述：根据年初设定的绩效目标，项目绩效自评得分为</w:t>
      </w:r>
      <w:r>
        <w:rPr>
          <w:rFonts w:hint="eastAsia" w:ascii="仿宋_GB2312" w:hAnsi="仿宋_GB2312" w:cs="仿宋_GB2312"/>
          <w:color w:val="auto"/>
          <w:sz w:val="32"/>
          <w:szCs w:val="32"/>
          <w:lang w:val="en-US" w:eastAsia="zh-CN"/>
        </w:rPr>
        <w:t>98.95</w:t>
      </w:r>
      <w:r>
        <w:rPr>
          <w:rFonts w:hint="eastAsia" w:ascii="仿宋_GB2312" w:hAnsi="仿宋_GB2312" w:eastAsia="仿宋_GB2312" w:cs="仿宋_GB2312"/>
          <w:color w:val="auto"/>
          <w:sz w:val="32"/>
          <w:szCs w:val="32"/>
          <w:lang w:eastAsia="zh-CN"/>
        </w:rPr>
        <w:t>分。全年预算数为</w:t>
      </w:r>
      <w:r>
        <w:rPr>
          <w:rFonts w:hint="eastAsia" w:ascii="仿宋_GB2312" w:hAnsi="仿宋_GB2312" w:cs="仿宋_GB2312"/>
          <w:color w:val="auto"/>
          <w:sz w:val="32"/>
          <w:szCs w:val="32"/>
          <w:lang w:val="en-US" w:eastAsia="zh-CN"/>
        </w:rPr>
        <w:t>80</w:t>
      </w:r>
      <w:r>
        <w:rPr>
          <w:rFonts w:hint="eastAsia" w:ascii="仿宋_GB2312" w:hAnsi="仿宋_GB2312" w:eastAsia="仿宋_GB2312" w:cs="仿宋_GB2312"/>
          <w:color w:val="auto"/>
          <w:sz w:val="32"/>
          <w:szCs w:val="32"/>
          <w:lang w:eastAsia="zh-CN"/>
        </w:rPr>
        <w:t>万元，执行数为</w:t>
      </w:r>
      <w:r>
        <w:rPr>
          <w:rFonts w:hint="eastAsia" w:ascii="仿宋_GB2312" w:hAnsi="仿宋_GB2312" w:cs="仿宋_GB2312"/>
          <w:color w:val="auto"/>
          <w:sz w:val="32"/>
          <w:szCs w:val="32"/>
          <w:lang w:val="en-US" w:eastAsia="zh-CN"/>
        </w:rPr>
        <w:t>79.64</w:t>
      </w:r>
      <w:r>
        <w:rPr>
          <w:rFonts w:hint="eastAsia" w:ascii="仿宋_GB2312" w:hAnsi="仿宋_GB2312" w:eastAsia="仿宋_GB2312" w:cs="仿宋_GB2312"/>
          <w:color w:val="auto"/>
          <w:sz w:val="32"/>
          <w:szCs w:val="32"/>
          <w:lang w:eastAsia="zh-CN"/>
        </w:rPr>
        <w:t>万元，完成预算的</w:t>
      </w:r>
      <w:r>
        <w:rPr>
          <w:rFonts w:hint="eastAsia" w:ascii="仿宋_GB2312" w:hAnsi="仿宋_GB2312" w:cs="仿宋_GB2312"/>
          <w:color w:val="auto"/>
          <w:sz w:val="32"/>
          <w:szCs w:val="32"/>
          <w:lang w:val="en-US" w:eastAsia="zh-CN"/>
        </w:rPr>
        <w:t>99.55</w:t>
      </w:r>
      <w:r>
        <w:rPr>
          <w:rFonts w:hint="eastAsia" w:ascii="仿宋_GB2312" w:hAnsi="仿宋_GB2312" w:eastAsia="仿宋_GB2312" w:cs="仿宋_GB2312"/>
          <w:color w:val="auto"/>
          <w:sz w:val="32"/>
          <w:szCs w:val="32"/>
          <w:lang w:eastAsia="zh-CN"/>
        </w:rPr>
        <w:t>%。项目绩效目标完成情况：很好的完成全面掌握我</w:t>
      </w:r>
      <w:r>
        <w:rPr>
          <w:rFonts w:hint="eastAsia" w:ascii="仿宋_GB2312" w:hAnsi="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第二产业、第三产业的发展规模、结构和效益等情况</w:t>
      </w:r>
      <w:r>
        <w:rPr>
          <w:rFonts w:hint="eastAsia" w:ascii="仿宋" w:hAnsi="仿宋" w:eastAsia="仿宋" w:cs="仿宋"/>
          <w:bCs/>
          <w:color w:val="auto"/>
          <w:sz w:val="32"/>
          <w:szCs w:val="32"/>
          <w:lang w:eastAsia="zh-CN"/>
        </w:rPr>
        <w:t>。</w:t>
      </w:r>
      <w:r>
        <w:rPr>
          <w:rFonts w:hint="eastAsia" w:ascii="仿宋_GB2312" w:hAnsi="仿宋_GB2312" w:eastAsia="仿宋_GB2312" w:cs="仿宋_GB2312"/>
          <w:color w:val="auto"/>
          <w:sz w:val="32"/>
          <w:szCs w:val="32"/>
          <w:lang w:eastAsia="zh-CN"/>
        </w:rPr>
        <w:t>发现的主要问题及原因：</w:t>
      </w:r>
      <w:r>
        <w:rPr>
          <w:rFonts w:hint="eastAsia" w:ascii="仿宋_GB2312" w:hAnsi="仿宋_GB2312" w:cs="仿宋_GB2312"/>
          <w:color w:val="auto"/>
          <w:sz w:val="32"/>
          <w:szCs w:val="32"/>
          <w:lang w:val="en-US" w:eastAsia="zh-CN"/>
        </w:rPr>
        <w:t>资金使用率未达100%，主要原因是剩余指标被财政收回</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下一步改进措施：</w:t>
      </w:r>
      <w:r>
        <w:rPr>
          <w:rFonts w:hint="eastAsia" w:ascii="仿宋_GB2312" w:hAnsi="仿宋_GB2312" w:cs="仿宋_GB2312"/>
          <w:color w:val="auto"/>
          <w:sz w:val="32"/>
          <w:szCs w:val="32"/>
          <w:lang w:val="en-US" w:eastAsia="zh-CN"/>
        </w:rPr>
        <w:t>细化项目资金测算明细，提高资金使用效率</w:t>
      </w:r>
      <w:r>
        <w:rPr>
          <w:rFonts w:hint="eastAsia" w:ascii="仿宋_GB2312" w:hAnsi="仿宋_GB2312" w:cs="仿宋_GB2312"/>
          <w:color w:val="auto"/>
          <w:sz w:val="32"/>
          <w:szCs w:val="32"/>
          <w:lang w:eastAsia="zh-CN"/>
        </w:rPr>
        <w:t>。</w:t>
      </w:r>
    </w:p>
    <w:p w14:paraId="1E973C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color w:val="auto"/>
          <w:sz w:val="32"/>
          <w:szCs w:val="32"/>
          <w:lang w:val="en-US" w:eastAsia="zh-CN"/>
        </w:rPr>
        <w:t>第五次全国经济普查</w:t>
      </w:r>
      <w:r>
        <w:rPr>
          <w:rFonts w:hint="eastAsia" w:ascii="仿宋_GB2312" w:hAnsi="仿宋_GB2312" w:eastAsia="仿宋_GB2312" w:cs="仿宋_GB2312"/>
          <w:color w:val="auto"/>
          <w:sz w:val="32"/>
          <w:szCs w:val="32"/>
          <w:lang w:eastAsia="zh-CN"/>
        </w:rPr>
        <w:t>项目的《项目支出绩效自评表》</w:t>
      </w:r>
      <w:r>
        <w:rPr>
          <w:rFonts w:hint="eastAsia" w:ascii="仿宋_GB2312" w:hAnsi="仿宋_GB2312" w:eastAsia="仿宋_GB2312" w:cs="仿宋_GB2312"/>
          <w:bCs/>
          <w:color w:val="auto"/>
          <w:sz w:val="32"/>
          <w:szCs w:val="32"/>
          <w:lang w:eastAsia="zh-CN"/>
        </w:rPr>
        <w:t>。</w:t>
      </w:r>
    </w:p>
    <w:p w14:paraId="66DDD662">
      <w:pPr>
        <w:pStyle w:val="2"/>
        <w:rPr>
          <w:rFonts w:hint="eastAsia"/>
          <w:lang w:eastAsia="zh-CN"/>
        </w:rPr>
      </w:pPr>
    </w:p>
    <w:p w14:paraId="7796A329">
      <w:pPr>
        <w:pStyle w:val="2"/>
        <w:rPr>
          <w:rFonts w:hint="eastAsia"/>
          <w:lang w:eastAsia="zh-CN"/>
        </w:rPr>
        <w:sectPr>
          <w:pgSz w:w="11906" w:h="16838"/>
          <w:pgMar w:top="1440" w:right="1800" w:bottom="1440" w:left="1800" w:header="851" w:footer="992" w:gutter="0"/>
          <w:cols w:space="425" w:num="1"/>
          <w:docGrid w:type="lines" w:linePitch="312" w:charSpace="0"/>
        </w:sectPr>
      </w:pPr>
    </w:p>
    <w:tbl>
      <w:tblPr>
        <w:tblW w:w="89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5"/>
        <w:gridCol w:w="319"/>
        <w:gridCol w:w="629"/>
        <w:gridCol w:w="1850"/>
        <w:gridCol w:w="1056"/>
        <w:gridCol w:w="924"/>
        <w:gridCol w:w="924"/>
        <w:gridCol w:w="696"/>
        <w:gridCol w:w="816"/>
        <w:gridCol w:w="1284"/>
      </w:tblGrid>
      <w:tr w14:paraId="38E194AF">
        <w:tblPrEx>
          <w:shd w:val="clear"/>
          <w:tblCellMar>
            <w:top w:w="0" w:type="dxa"/>
            <w:left w:w="108" w:type="dxa"/>
            <w:bottom w:w="0" w:type="dxa"/>
            <w:right w:w="108" w:type="dxa"/>
          </w:tblCellMar>
        </w:tblPrEx>
        <w:trPr>
          <w:trHeight w:val="495" w:hRule="atLeast"/>
          <w:jc w:val="center"/>
        </w:trPr>
        <w:tc>
          <w:tcPr>
            <w:tcW w:w="8983" w:type="dxa"/>
            <w:gridSpan w:val="10"/>
            <w:tcBorders>
              <w:top w:val="nil"/>
              <w:left w:val="nil"/>
              <w:bottom w:val="nil"/>
              <w:right w:val="nil"/>
            </w:tcBorders>
            <w:shd w:val="clear"/>
            <w:vAlign w:val="center"/>
          </w:tcPr>
          <w:p w14:paraId="43282A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0" w:name="_GoBack"/>
            <w:bookmarkEnd w:id="0"/>
            <w:r>
              <w:rPr>
                <w:rFonts w:hint="eastAsia" w:ascii="宋体" w:hAnsi="宋体" w:eastAsia="宋体" w:cs="宋体"/>
                <w:i w:val="0"/>
                <w:iCs w:val="0"/>
                <w:color w:val="000000"/>
                <w:kern w:val="0"/>
                <w:sz w:val="32"/>
                <w:szCs w:val="32"/>
                <w:u w:val="none"/>
                <w:bdr w:val="none" w:color="auto" w:sz="0" w:space="0"/>
                <w:lang w:val="en-US" w:eastAsia="zh-CN" w:bidi="ar"/>
              </w:rPr>
              <w:t>项目支出绩效自评表</w:t>
            </w:r>
          </w:p>
        </w:tc>
      </w:tr>
      <w:tr w14:paraId="7351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983" w:type="dxa"/>
            <w:gridSpan w:val="10"/>
            <w:tcBorders>
              <w:top w:val="nil"/>
              <w:left w:val="nil"/>
              <w:bottom w:val="nil"/>
              <w:right w:val="nil"/>
            </w:tcBorders>
            <w:shd w:val="clear"/>
            <w:vAlign w:val="center"/>
          </w:tcPr>
          <w:p w14:paraId="07427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（2024年度）</w:t>
            </w:r>
          </w:p>
        </w:tc>
      </w:tr>
      <w:tr w14:paraId="061E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ABEC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7550"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646F5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第五次全国经济普查</w:t>
            </w:r>
          </w:p>
        </w:tc>
      </w:tr>
      <w:tr w14:paraId="7B48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B541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383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20BE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031-黄山市统计局</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5C729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2796"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1867A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031001-黄山市统计局</w:t>
            </w:r>
          </w:p>
        </w:tc>
      </w:tr>
      <w:tr w14:paraId="2C9B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vMerge w:val="restart"/>
            <w:tcBorders>
              <w:top w:val="single" w:color="000000" w:sz="4" w:space="0"/>
              <w:left w:val="single" w:color="000000" w:sz="4" w:space="0"/>
              <w:bottom w:val="nil"/>
              <w:right w:val="single" w:color="000000" w:sz="4" w:space="0"/>
            </w:tcBorders>
            <w:shd w:val="clear"/>
            <w:vAlign w:val="center"/>
          </w:tcPr>
          <w:p w14:paraId="3DE9E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                    （万元）</w:t>
            </w: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73C19E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vAlign w:val="center"/>
          </w:tcPr>
          <w:p w14:paraId="0568A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21D70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FFC9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6977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分值 </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46E20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0FAD3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14:paraId="7329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vMerge w:val="continue"/>
            <w:tcBorders>
              <w:top w:val="single" w:color="000000" w:sz="4" w:space="0"/>
              <w:left w:val="single" w:color="000000" w:sz="4" w:space="0"/>
              <w:bottom w:val="nil"/>
              <w:right w:val="single" w:color="000000" w:sz="4" w:space="0"/>
            </w:tcBorders>
            <w:shd w:val="clear"/>
            <w:vAlign w:val="center"/>
          </w:tcPr>
          <w:p w14:paraId="65F8D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0319F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1056" w:type="dxa"/>
            <w:tcBorders>
              <w:top w:val="single" w:color="000000" w:sz="4" w:space="0"/>
              <w:left w:val="single" w:color="000000" w:sz="4" w:space="0"/>
              <w:bottom w:val="nil"/>
              <w:right w:val="single" w:color="000000" w:sz="4" w:space="0"/>
            </w:tcBorders>
            <w:shd w:val="clear"/>
            <w:noWrap/>
            <w:vAlign w:val="center"/>
          </w:tcPr>
          <w:p w14:paraId="72452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w:t>
            </w:r>
          </w:p>
        </w:tc>
        <w:tc>
          <w:tcPr>
            <w:tcW w:w="924" w:type="dxa"/>
            <w:tcBorders>
              <w:top w:val="single" w:color="000000" w:sz="4" w:space="0"/>
              <w:left w:val="single" w:color="000000" w:sz="4" w:space="0"/>
              <w:bottom w:val="nil"/>
              <w:right w:val="single" w:color="000000" w:sz="4" w:space="0"/>
            </w:tcBorders>
            <w:shd w:val="clear"/>
            <w:noWrap/>
            <w:vAlign w:val="center"/>
          </w:tcPr>
          <w:p w14:paraId="76092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w:t>
            </w:r>
          </w:p>
        </w:tc>
        <w:tc>
          <w:tcPr>
            <w:tcW w:w="924" w:type="dxa"/>
            <w:tcBorders>
              <w:top w:val="single" w:color="000000" w:sz="4" w:space="0"/>
              <w:left w:val="single" w:color="000000" w:sz="4" w:space="0"/>
              <w:bottom w:val="nil"/>
              <w:right w:val="single" w:color="000000" w:sz="4" w:space="0"/>
            </w:tcBorders>
            <w:shd w:val="clear"/>
            <w:noWrap/>
            <w:vAlign w:val="center"/>
          </w:tcPr>
          <w:p w14:paraId="57E78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79.64</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2940E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9244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99.55%</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14:paraId="3BE15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9.95</w:t>
            </w:r>
          </w:p>
        </w:tc>
      </w:tr>
      <w:tr w14:paraId="73AD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vMerge w:val="continue"/>
            <w:tcBorders>
              <w:top w:val="single" w:color="000000" w:sz="4" w:space="0"/>
              <w:left w:val="single" w:color="000000" w:sz="4" w:space="0"/>
              <w:bottom w:val="nil"/>
              <w:right w:val="single" w:color="000000" w:sz="4" w:space="0"/>
            </w:tcBorders>
            <w:shd w:val="clear"/>
            <w:vAlign w:val="center"/>
          </w:tcPr>
          <w:p w14:paraId="37D9F2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45EDD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其中：本年财政拨款</w:t>
            </w:r>
          </w:p>
        </w:tc>
        <w:tc>
          <w:tcPr>
            <w:tcW w:w="1056" w:type="dxa"/>
            <w:tcBorders>
              <w:top w:val="single" w:color="000000" w:sz="4" w:space="0"/>
              <w:left w:val="single" w:color="000000" w:sz="4" w:space="0"/>
              <w:bottom w:val="nil"/>
              <w:right w:val="single" w:color="000000" w:sz="4" w:space="0"/>
            </w:tcBorders>
            <w:shd w:val="clear"/>
            <w:noWrap/>
            <w:vAlign w:val="center"/>
          </w:tcPr>
          <w:p w14:paraId="70503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w:t>
            </w:r>
          </w:p>
        </w:tc>
        <w:tc>
          <w:tcPr>
            <w:tcW w:w="924" w:type="dxa"/>
            <w:tcBorders>
              <w:top w:val="single" w:color="000000" w:sz="4" w:space="0"/>
              <w:left w:val="single" w:color="000000" w:sz="4" w:space="0"/>
              <w:bottom w:val="nil"/>
              <w:right w:val="single" w:color="000000" w:sz="4" w:space="0"/>
            </w:tcBorders>
            <w:shd w:val="clear"/>
            <w:noWrap/>
            <w:vAlign w:val="center"/>
          </w:tcPr>
          <w:p w14:paraId="75A6D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80.00</w:t>
            </w:r>
          </w:p>
        </w:tc>
        <w:tc>
          <w:tcPr>
            <w:tcW w:w="924" w:type="dxa"/>
            <w:tcBorders>
              <w:top w:val="single" w:color="000000" w:sz="4" w:space="0"/>
              <w:left w:val="single" w:color="000000" w:sz="4" w:space="0"/>
              <w:bottom w:val="nil"/>
              <w:right w:val="single" w:color="000000" w:sz="4" w:space="0"/>
            </w:tcBorders>
            <w:shd w:val="clear"/>
            <w:noWrap/>
            <w:vAlign w:val="center"/>
          </w:tcPr>
          <w:p w14:paraId="53DAF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79.64</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C74E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D637D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46EDFF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50C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vMerge w:val="continue"/>
            <w:tcBorders>
              <w:top w:val="single" w:color="000000" w:sz="4" w:space="0"/>
              <w:left w:val="single" w:color="000000" w:sz="4" w:space="0"/>
              <w:bottom w:val="nil"/>
              <w:right w:val="single" w:color="000000" w:sz="4" w:space="0"/>
            </w:tcBorders>
            <w:shd w:val="clear"/>
            <w:vAlign w:val="center"/>
          </w:tcPr>
          <w:p w14:paraId="4D1DE0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single" w:color="000000" w:sz="4" w:space="0"/>
              <w:right w:val="single" w:color="000000" w:sz="4" w:space="0"/>
            </w:tcBorders>
            <w:shd w:val="clear"/>
            <w:noWrap/>
            <w:vAlign w:val="center"/>
          </w:tcPr>
          <w:p w14:paraId="72E66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1056" w:type="dxa"/>
            <w:tcBorders>
              <w:top w:val="single" w:color="000000" w:sz="4" w:space="0"/>
              <w:left w:val="single" w:color="000000" w:sz="4" w:space="0"/>
              <w:bottom w:val="nil"/>
              <w:right w:val="single" w:color="000000" w:sz="4" w:space="0"/>
            </w:tcBorders>
            <w:shd w:val="clear"/>
            <w:noWrap/>
            <w:vAlign w:val="center"/>
          </w:tcPr>
          <w:p w14:paraId="28458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nil"/>
              <w:right w:val="single" w:color="000000" w:sz="4" w:space="0"/>
            </w:tcBorders>
            <w:shd w:val="clear"/>
            <w:noWrap/>
            <w:vAlign w:val="center"/>
          </w:tcPr>
          <w:p w14:paraId="107D4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nil"/>
              <w:right w:val="single" w:color="000000" w:sz="4" w:space="0"/>
            </w:tcBorders>
            <w:shd w:val="clear"/>
            <w:noWrap/>
            <w:vAlign w:val="center"/>
          </w:tcPr>
          <w:p w14:paraId="772FE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518B5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99B33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2B00FE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8E6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33" w:type="dxa"/>
            <w:gridSpan w:val="3"/>
            <w:vMerge w:val="continue"/>
            <w:tcBorders>
              <w:top w:val="single" w:color="000000" w:sz="4" w:space="0"/>
              <w:left w:val="single" w:color="000000" w:sz="4" w:space="0"/>
              <w:bottom w:val="nil"/>
              <w:right w:val="single" w:color="000000" w:sz="4" w:space="0"/>
            </w:tcBorders>
            <w:shd w:val="clear"/>
            <w:vAlign w:val="center"/>
          </w:tcPr>
          <w:p w14:paraId="4E765D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850" w:type="dxa"/>
            <w:tcBorders>
              <w:top w:val="single" w:color="000000" w:sz="4" w:space="0"/>
              <w:left w:val="single" w:color="000000" w:sz="4" w:space="0"/>
              <w:bottom w:val="nil"/>
              <w:right w:val="single" w:color="000000" w:sz="4" w:space="0"/>
            </w:tcBorders>
            <w:shd w:val="clear"/>
            <w:noWrap/>
            <w:vAlign w:val="center"/>
          </w:tcPr>
          <w:p w14:paraId="61482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1056" w:type="dxa"/>
            <w:tcBorders>
              <w:top w:val="single" w:color="000000" w:sz="4" w:space="0"/>
              <w:left w:val="single" w:color="000000" w:sz="4" w:space="0"/>
              <w:bottom w:val="nil"/>
              <w:right w:val="single" w:color="000000" w:sz="4" w:space="0"/>
            </w:tcBorders>
            <w:shd w:val="clear"/>
            <w:noWrap/>
            <w:vAlign w:val="center"/>
          </w:tcPr>
          <w:p w14:paraId="79575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nil"/>
              <w:right w:val="single" w:color="000000" w:sz="4" w:space="0"/>
            </w:tcBorders>
            <w:shd w:val="clear"/>
            <w:noWrap/>
            <w:vAlign w:val="center"/>
          </w:tcPr>
          <w:p w14:paraId="70EB4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nil"/>
              <w:right w:val="single" w:color="000000" w:sz="4" w:space="0"/>
            </w:tcBorders>
            <w:shd w:val="clear"/>
            <w:noWrap/>
            <w:vAlign w:val="center"/>
          </w:tcPr>
          <w:p w14:paraId="19DE8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19D63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0121C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2996B7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123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3CD9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4778" w:type="dxa"/>
            <w:gridSpan w:val="5"/>
            <w:tcBorders>
              <w:top w:val="single" w:color="000000" w:sz="4" w:space="0"/>
              <w:left w:val="single" w:color="000000" w:sz="4" w:space="0"/>
              <w:bottom w:val="single" w:color="000000" w:sz="4" w:space="0"/>
              <w:right w:val="single" w:color="000000" w:sz="4" w:space="0"/>
            </w:tcBorders>
            <w:shd w:val="clear"/>
            <w:vAlign w:val="center"/>
          </w:tcPr>
          <w:p w14:paraId="1A701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3720"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1336C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14:paraId="0F23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9B293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4778" w:type="dxa"/>
            <w:gridSpan w:val="5"/>
            <w:tcBorders>
              <w:top w:val="single" w:color="000000" w:sz="4" w:space="0"/>
              <w:left w:val="single" w:color="000000" w:sz="4" w:space="0"/>
              <w:bottom w:val="single" w:color="000000" w:sz="4" w:space="0"/>
              <w:right w:val="single" w:color="000000" w:sz="4" w:space="0"/>
            </w:tcBorders>
            <w:shd w:val="clear"/>
            <w:vAlign w:val="center"/>
          </w:tcPr>
          <w:p w14:paraId="7959B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全面掌握我国第二产业、第三产业的发展规模、结构和效益等情况，为研究制定国民经济和社会发展规划，提高决策和管理水平奠定基础。</w:t>
            </w:r>
          </w:p>
        </w:tc>
        <w:tc>
          <w:tcPr>
            <w:tcW w:w="3720" w:type="dxa"/>
            <w:gridSpan w:val="4"/>
            <w:tcBorders>
              <w:top w:val="single" w:color="000000" w:sz="4" w:space="0"/>
              <w:left w:val="single" w:color="000000" w:sz="4" w:space="0"/>
              <w:bottom w:val="single" w:color="000000" w:sz="4" w:space="0"/>
              <w:right w:val="single" w:color="000000" w:sz="4" w:space="0"/>
            </w:tcBorders>
            <w:shd w:val="clear"/>
            <w:vAlign w:val="center"/>
          </w:tcPr>
          <w:p w14:paraId="71B39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较好的掌握我国第二产业、第三产业的发展规模、结构和效益等情况。</w:t>
            </w:r>
          </w:p>
        </w:tc>
      </w:tr>
      <w:tr w14:paraId="7441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6740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319" w:type="dxa"/>
            <w:tcBorders>
              <w:top w:val="single" w:color="000000" w:sz="4" w:space="0"/>
              <w:left w:val="single" w:color="000000" w:sz="4" w:space="0"/>
              <w:bottom w:val="single" w:color="000000" w:sz="4" w:space="0"/>
              <w:right w:val="single" w:color="000000" w:sz="4" w:space="0"/>
            </w:tcBorders>
            <w:shd w:val="clear"/>
            <w:vAlign w:val="center"/>
          </w:tcPr>
          <w:p w14:paraId="14E4A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629" w:type="dxa"/>
            <w:tcBorders>
              <w:top w:val="single" w:color="000000" w:sz="4" w:space="0"/>
              <w:left w:val="single" w:color="000000" w:sz="4" w:space="0"/>
              <w:bottom w:val="single" w:color="000000" w:sz="4" w:space="0"/>
              <w:right w:val="single" w:color="000000" w:sz="4" w:space="0"/>
            </w:tcBorders>
            <w:shd w:val="clear"/>
            <w:noWrap/>
            <w:vAlign w:val="center"/>
          </w:tcPr>
          <w:p w14:paraId="46224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290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68C1B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B3C7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2447E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4CB88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A864B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1284" w:type="dxa"/>
            <w:tcBorders>
              <w:top w:val="single" w:color="000000" w:sz="4" w:space="0"/>
              <w:left w:val="single" w:color="000000" w:sz="4" w:space="0"/>
              <w:bottom w:val="single" w:color="000000" w:sz="4" w:space="0"/>
              <w:right w:val="single" w:color="000000" w:sz="4" w:space="0"/>
            </w:tcBorders>
            <w:shd w:val="clear"/>
            <w:vAlign w:val="center"/>
          </w:tcPr>
          <w:p w14:paraId="2FB90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14:paraId="06DF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27C8D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2A1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7C658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39417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经济主体清查户数</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C71E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≥21万户</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B946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25万户</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76776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D381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1E75BC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358C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5A7137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AC88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nil"/>
              <w:right w:val="single" w:color="000000" w:sz="4" w:space="0"/>
            </w:tcBorders>
            <w:shd w:val="clear"/>
            <w:vAlign w:val="center"/>
          </w:tcPr>
          <w:p w14:paraId="44A614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1F06F7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调查数据质量符合国家统计局规定要求</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358E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数据质量较好</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CF5B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达成预期指标</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16977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8CBD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4C20C3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858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6FB58A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9843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nil"/>
              <w:right w:val="single" w:color="000000" w:sz="4" w:space="0"/>
            </w:tcBorders>
            <w:shd w:val="clear"/>
            <w:vAlign w:val="center"/>
          </w:tcPr>
          <w:p w14:paraId="2BBCF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6839C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统计数据是否按期生产并报告</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7C54F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按时完成</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1696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达成预期指标</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6A3FE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C1BF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7585A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153C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3E9B74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0A9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nil"/>
              <w:right w:val="single" w:color="000000" w:sz="4" w:space="0"/>
            </w:tcBorders>
            <w:shd w:val="clear"/>
            <w:vAlign w:val="center"/>
          </w:tcPr>
          <w:p w14:paraId="4B43A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1385E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项目支出成本控制率</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7712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F910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99.55%</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397C2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24C7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313AE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4831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14AE9D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C8F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16BA2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经济效益</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0796B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对摸清全省第二、三产业发展规模、布局和效益影响程度</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55D1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影响程度较大</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7F57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达成预期指标</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9A85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8E9A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25366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对摸清全省第二、三产业发展规模、布局和效益影响程度有待提高</w:t>
            </w:r>
          </w:p>
        </w:tc>
      </w:tr>
      <w:tr w14:paraId="24B7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03A62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E6F7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nil"/>
              <w:right w:val="single" w:color="000000" w:sz="4" w:space="0"/>
            </w:tcBorders>
            <w:shd w:val="clear"/>
            <w:vAlign w:val="center"/>
          </w:tcPr>
          <w:p w14:paraId="18AD9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5BE1A7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主要数据产品未受到质疑，产生良好影响比率</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1C7E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AA5A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0B49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4D32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3F0D88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D32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45FB9F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17CF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nil"/>
              <w:right w:val="single" w:color="000000" w:sz="4" w:space="0"/>
            </w:tcBorders>
            <w:shd w:val="clear"/>
            <w:vAlign w:val="center"/>
          </w:tcPr>
          <w:p w14:paraId="4F6B4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72D355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688FD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54EA2C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030F2A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285B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728FD9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71AE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8884B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7702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29" w:type="dxa"/>
            <w:tcBorders>
              <w:top w:val="single" w:color="000000" w:sz="4" w:space="0"/>
              <w:left w:val="single" w:color="000000" w:sz="4" w:space="0"/>
              <w:bottom w:val="nil"/>
              <w:right w:val="single" w:color="000000" w:sz="4" w:space="0"/>
            </w:tcBorders>
            <w:shd w:val="clear"/>
            <w:vAlign w:val="center"/>
          </w:tcPr>
          <w:p w14:paraId="1AE98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6C3B7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为市委市政府、社会各界决策提供依据的可持续影响程度</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003C5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影响程度较高</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E9DF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达成预期指标</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2FAC3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B611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51CC1D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6575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85" w:type="dxa"/>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14:paraId="729EC1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vAlign w:val="center"/>
          </w:tcPr>
          <w:p w14:paraId="1C260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629" w:type="dxa"/>
            <w:tcBorders>
              <w:top w:val="single" w:color="000000" w:sz="4" w:space="0"/>
              <w:left w:val="single" w:color="000000" w:sz="4" w:space="0"/>
              <w:bottom w:val="single" w:color="000000" w:sz="4" w:space="0"/>
              <w:right w:val="single" w:color="000000" w:sz="4" w:space="0"/>
            </w:tcBorders>
            <w:shd w:val="clear"/>
            <w:vAlign w:val="center"/>
          </w:tcPr>
          <w:p w14:paraId="71091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2906" w:type="dxa"/>
            <w:gridSpan w:val="2"/>
            <w:tcBorders>
              <w:top w:val="single" w:color="000000" w:sz="4" w:space="0"/>
              <w:left w:val="single" w:color="000000" w:sz="4" w:space="0"/>
              <w:bottom w:val="single" w:color="000000" w:sz="4" w:space="0"/>
              <w:right w:val="single" w:color="000000" w:sz="4" w:space="0"/>
            </w:tcBorders>
            <w:shd w:val="clear"/>
            <w:vAlign w:val="center"/>
          </w:tcPr>
          <w:p w14:paraId="26862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被调查户认可度</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47B27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3186E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696" w:type="dxa"/>
            <w:tcBorders>
              <w:top w:val="single" w:color="000000" w:sz="4" w:space="0"/>
              <w:left w:val="single" w:color="000000" w:sz="4" w:space="0"/>
              <w:bottom w:val="single" w:color="000000" w:sz="4" w:space="0"/>
              <w:right w:val="single" w:color="000000" w:sz="4" w:space="0"/>
            </w:tcBorders>
            <w:shd w:val="clear"/>
            <w:vAlign w:val="center"/>
          </w:tcPr>
          <w:p w14:paraId="5ECED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193F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2C7B4F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r w14:paraId="02AD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26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49017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总分</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00B968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noWrap/>
            <w:vAlign w:val="center"/>
          </w:tcPr>
          <w:p w14:paraId="39FF6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0943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98.95</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476DA9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r>
    </w:tbl>
    <w:p w14:paraId="7964494A">
      <w:pPr>
        <w:pStyle w:val="2"/>
        <w:rPr>
          <w:rFonts w:hint="eastAsia"/>
          <w:lang w:eastAsia="zh-CN"/>
        </w:rPr>
        <w:sectPr>
          <w:pgSz w:w="11906" w:h="16838"/>
          <w:pgMar w:top="1440" w:right="1800" w:bottom="1440" w:left="1800" w:header="851" w:footer="992" w:gutter="0"/>
          <w:cols w:space="425" w:num="1"/>
          <w:docGrid w:type="lines" w:linePitch="312" w:charSpace="0"/>
        </w:sectPr>
      </w:pPr>
    </w:p>
    <w:p w14:paraId="39C93EDC">
      <w:pPr>
        <w:pStyle w:val="2"/>
        <w:rPr>
          <w:rFonts w:hint="eastAsia"/>
          <w:lang w:eastAsia="zh-CN"/>
        </w:rPr>
      </w:pPr>
    </w:p>
    <w:p w14:paraId="705F78F1">
      <w:pPr>
        <w:pStyle w:val="2"/>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 xml:space="preserve">    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“附件1：2024年度项目支出绩效自评表”</w:t>
      </w:r>
      <w:r>
        <w:rPr>
          <w:rFonts w:hint="eastAsia" w:ascii="仿宋_GB2312" w:hAnsi="仿宋_GB2312" w:eastAsia="仿宋_GB2312" w:cs="仿宋_GB2312"/>
          <w:bCs/>
          <w:color w:val="auto"/>
          <w:sz w:val="32"/>
          <w:szCs w:val="32"/>
          <w:lang w:eastAsia="zh-CN"/>
        </w:rPr>
        <w:t>。</w:t>
      </w:r>
    </w:p>
    <w:p w14:paraId="02478E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14:paraId="661B0581">
      <w:pPr>
        <w:keepNext w:val="0"/>
        <w:keepLines w:val="0"/>
        <w:pageBreakBefore w:val="0"/>
        <w:kinsoku/>
        <w:wordWrap/>
        <w:overflowPunct/>
        <w:topLinePunct w:val="0"/>
        <w:autoSpaceDE/>
        <w:autoSpaceDN/>
        <w:bidi w:val="0"/>
        <w:spacing w:line="560" w:lineRule="exact"/>
        <w:ind w:left="15" w:leftChars="0" w:firstLine="611" w:firstLineChars="191"/>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2024年度</w:t>
      </w:r>
      <w:r>
        <w:rPr>
          <w:rFonts w:hint="eastAsia" w:ascii="仿宋_GB2312" w:hAnsi="仿宋_GB2312" w:eastAsia="仿宋_GB2312" w:cs="仿宋_GB2312"/>
          <w:color w:val="auto"/>
          <w:sz w:val="32"/>
          <w:szCs w:val="32"/>
          <w:lang w:val="en-US" w:eastAsia="zh-CN"/>
        </w:rPr>
        <w:t>统计改革专项经费项目绩效评价报告》</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2024年度</w:t>
      </w:r>
      <w:r>
        <w:rPr>
          <w:rFonts w:hint="eastAsia" w:ascii="仿宋_GB2312" w:hAnsi="仿宋_GB2312" w:eastAsia="仿宋_GB2312" w:cs="仿宋_GB2312"/>
          <w:color w:val="auto"/>
          <w:sz w:val="32"/>
          <w:szCs w:val="32"/>
          <w:lang w:val="en-US" w:eastAsia="zh-CN"/>
        </w:rPr>
        <w:t>统计改革专项经费项目绩效评价报告”</w:t>
      </w:r>
      <w:r>
        <w:rPr>
          <w:rFonts w:hint="eastAsia" w:ascii="仿宋_GB2312" w:hAnsi="仿宋_GB2312" w:eastAsia="仿宋_GB2312" w:cs="仿宋_GB2312"/>
          <w:bCs/>
          <w:color w:val="auto"/>
          <w:sz w:val="32"/>
          <w:szCs w:val="32"/>
          <w:lang w:eastAsia="zh-CN"/>
        </w:rPr>
        <w:t>。</w:t>
      </w:r>
    </w:p>
    <w:p w14:paraId="26EF5FD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olor w:val="auto"/>
          <w:szCs w:val="32"/>
        </w:rPr>
      </w:pPr>
      <w:r>
        <w:rPr>
          <w:rFonts w:hint="eastAsia" w:ascii="黑体" w:hAnsi="黑体" w:eastAsia="黑体"/>
          <w:color w:val="auto"/>
          <w:szCs w:val="32"/>
        </w:rPr>
        <w:t>第四部分 名词解释</w:t>
      </w:r>
    </w:p>
    <w:p w14:paraId="1D7E4A18">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50606FBB">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二、</w:t>
      </w:r>
      <w:r>
        <w:rPr>
          <w:rFonts w:hint="eastAsia" w:ascii="仿宋_GB2312" w:hAnsi="仿宋"/>
          <w:b/>
          <w:bCs/>
          <w:color w:val="auto"/>
          <w:szCs w:val="32"/>
        </w:rPr>
        <w:t>事业收入：</w:t>
      </w:r>
      <w:r>
        <w:rPr>
          <w:rFonts w:hint="eastAsia" w:ascii="仿宋_GB2312" w:hAnsi="仿宋"/>
          <w:color w:val="auto"/>
          <w:szCs w:val="32"/>
        </w:rPr>
        <w:t>指事业单位开展专业业务活动及辅助活动所取得的收入。</w:t>
      </w:r>
    </w:p>
    <w:p w14:paraId="62237EBA">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黑体"/>
          <w:b/>
          <w:bCs/>
          <w:color w:val="auto"/>
          <w:szCs w:val="32"/>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79D0D9B4">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四、附属单位上缴收入：</w:t>
      </w:r>
      <w:r>
        <w:rPr>
          <w:rFonts w:hint="eastAsia" w:ascii="仿宋_GB2312" w:hAnsi="黑体" w:eastAsia="仿宋_GB2312"/>
          <w:bCs/>
          <w:color w:val="auto"/>
          <w:sz w:val="32"/>
          <w:szCs w:val="32"/>
        </w:rPr>
        <w:t>指事业单位附属独立核算单位按照有关规定上缴的收入。</w:t>
      </w:r>
    </w:p>
    <w:p w14:paraId="7697EAC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仿宋_GB2312" w:hAnsi="黑体" w:eastAsia="仿宋_GB2312"/>
          <w:bCs/>
          <w:color w:val="auto"/>
          <w:sz w:val="32"/>
          <w:szCs w:val="32"/>
        </w:rPr>
      </w:pPr>
      <w:r>
        <w:rPr>
          <w:rFonts w:hint="eastAsia" w:ascii="仿宋_GB2312" w:hAnsi="黑体" w:eastAsia="仿宋_GB2312"/>
          <w:b/>
          <w:bCs/>
          <w:color w:val="auto"/>
          <w:sz w:val="32"/>
          <w:szCs w:val="32"/>
        </w:rPr>
        <w:t>五、经营收入</w:t>
      </w:r>
      <w:r>
        <w:rPr>
          <w:rFonts w:hint="eastAsia"/>
          <w:b/>
          <w:bCs/>
          <w:color w:val="auto"/>
        </w:rPr>
        <w:t>：</w:t>
      </w:r>
      <w:r>
        <w:rPr>
          <w:rFonts w:hint="eastAsia" w:ascii="仿宋_GB2312" w:hAnsi="黑体" w:eastAsia="仿宋_GB2312"/>
          <w:bCs/>
          <w:color w:val="auto"/>
          <w:sz w:val="32"/>
          <w:szCs w:val="32"/>
        </w:rPr>
        <w:t>指事业单位在专业业务活动及其辅助活动之外开展非独立核算经营活动取得的收入。</w:t>
      </w:r>
    </w:p>
    <w:p w14:paraId="6D3EC4F8">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eastAsia="仿宋_GB2312"/>
          <w:b/>
          <w:color w:val="auto"/>
          <w:sz w:val="32"/>
          <w:szCs w:val="32"/>
        </w:rPr>
        <w:t>六、</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1605F75E">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eastAsia="仿宋_GB2312"/>
          <w:b/>
          <w:bCs/>
          <w:color w:val="auto"/>
          <w:sz w:val="32"/>
          <w:szCs w:val="32"/>
          <w:lang w:eastAsia="zh-CN"/>
        </w:rPr>
        <w:t>七</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443D14E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八</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4395394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九</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2427F65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十</w:t>
      </w:r>
      <w:r>
        <w:rPr>
          <w:rFonts w:hint="eastAsia" w:ascii="仿宋_GB2312" w:hAnsi="黑体" w:eastAsia="仿宋_GB2312"/>
          <w:b/>
          <w:bCs/>
          <w:color w:val="auto"/>
          <w:sz w:val="32"/>
          <w:szCs w:val="32"/>
        </w:rPr>
        <w:t>、年末结转和结余</w:t>
      </w:r>
      <w:r>
        <w:rPr>
          <w:rFonts w:hint="eastAsia" w:ascii="仿宋_GB2312" w:hAnsi="黑体" w:eastAsia="仿宋_GB2312"/>
          <w:b/>
          <w:bCs/>
          <w:color w:val="auto"/>
          <w:sz w:val="32"/>
          <w:szCs w:val="32"/>
          <w:lang w:eastAsia="zh-CN"/>
        </w:rPr>
        <w:t>（</w:t>
      </w:r>
      <w:r>
        <w:rPr>
          <w:rFonts w:hint="eastAsia" w:ascii="仿宋_GB2312" w:hAnsi="黑体" w:eastAsia="仿宋_GB2312"/>
          <w:b/>
          <w:bCs/>
          <w:color w:val="auto"/>
          <w:sz w:val="32"/>
          <w:szCs w:val="32"/>
          <w:lang w:val="en-US" w:eastAsia="zh-CN"/>
        </w:rPr>
        <w:t>含专用结余）</w:t>
      </w:r>
      <w:r>
        <w:rPr>
          <w:rFonts w:hint="eastAsia" w:ascii="仿宋_GB2312" w:hAnsi="黑体" w:eastAsia="仿宋_GB2312"/>
          <w:b/>
          <w:bCs/>
          <w:color w:val="auto"/>
          <w:sz w:val="32"/>
          <w:szCs w:val="32"/>
        </w:rPr>
        <w:t>：</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0CDA05FD">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30" w:firstLineChars="196"/>
        <w:textAlignment w:val="auto"/>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7635FF5F">
      <w:pPr>
        <w:pStyle w:val="4"/>
        <w:keepNext w:val="0"/>
        <w:keepLines w:val="0"/>
        <w:pageBreakBefore w:val="0"/>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hAnsi="黑体" w:eastAsia="仿宋_GB2312"/>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二</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三</w:t>
      </w:r>
      <w:r>
        <w:rPr>
          <w:rFonts w:hint="eastAsia" w:ascii="仿宋_GB2312" w:hAnsi="黑体" w:eastAsia="仿宋_GB2312"/>
          <w:b/>
          <w:color w:val="auto"/>
          <w:sz w:val="32"/>
          <w:szCs w:val="32"/>
        </w:rPr>
        <w:t>、经营支出：</w:t>
      </w:r>
      <w:r>
        <w:rPr>
          <w:rFonts w:hint="eastAsia" w:ascii="仿宋_GB2312" w:hAnsi="黑体" w:eastAsia="仿宋_GB2312"/>
          <w:color w:val="auto"/>
          <w:sz w:val="32"/>
          <w:szCs w:val="32"/>
        </w:rPr>
        <w:t>指事业单位在专业业务活动及其辅助活动之外开展非独立核算经营活动发生的支出。</w:t>
      </w:r>
    </w:p>
    <w:p w14:paraId="0431673E">
      <w:pPr>
        <w:pStyle w:val="4"/>
        <w:keepNext w:val="0"/>
        <w:keepLines w:val="0"/>
        <w:pageBreakBefore w:val="0"/>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55003DC6">
      <w:pPr>
        <w:pStyle w:val="4"/>
        <w:keepNext w:val="0"/>
        <w:keepLines w:val="0"/>
        <w:pageBreakBefore w:val="0"/>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60580788">
      <w:pPr>
        <w:pStyle w:val="4"/>
        <w:spacing w:before="0" w:beforeAutospacing="0" w:after="0" w:afterAutospacing="0" w:line="600" w:lineRule="exact"/>
        <w:jc w:val="center"/>
        <w:rPr>
          <w:rFonts w:hint="eastAsia" w:ascii="楷体_GB2312" w:hAnsi="Times New Roman" w:eastAsia="楷体_GB2312"/>
          <w:color w:val="auto"/>
          <w:kern w:val="2"/>
          <w:sz w:val="32"/>
          <w:szCs w:val="32"/>
        </w:rPr>
      </w:pPr>
    </w:p>
    <w:p w14:paraId="6E6C17C0">
      <w:pPr>
        <w:adjustRightInd w:val="0"/>
        <w:snapToGrid w:val="0"/>
        <w:spacing w:line="600" w:lineRule="exact"/>
        <w:ind w:firstLine="640" w:firstLineChars="200"/>
        <w:rPr>
          <w:rFonts w:hint="eastAsia" w:ascii="黑体" w:hAnsi="黑体" w:eastAsia="黑体"/>
          <w:color w:val="auto"/>
          <w:szCs w:val="32"/>
          <w:lang w:eastAsia="zh-CN"/>
        </w:rPr>
      </w:pPr>
    </w:p>
    <w:p w14:paraId="1A8DA94C">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w:t>
      </w:r>
      <w:r>
        <w:rPr>
          <w:rFonts w:hint="eastAsia" w:ascii="仿宋_GB2312" w:cs="宋体"/>
          <w:color w:val="auto"/>
          <w:kern w:val="2"/>
          <w:sz w:val="32"/>
          <w:szCs w:val="32"/>
          <w:lang w:val="en-US" w:eastAsia="zh-CN" w:bidi="ar-SA"/>
        </w:rPr>
        <w:t>2024年度</w:t>
      </w:r>
      <w:r>
        <w:rPr>
          <w:rFonts w:hint="eastAsia" w:ascii="仿宋_GB2312" w:hAnsi="Times New Roman" w:eastAsia="仿宋_GB2312" w:cs="宋体"/>
          <w:color w:val="auto"/>
          <w:kern w:val="2"/>
          <w:sz w:val="32"/>
          <w:szCs w:val="32"/>
          <w:lang w:val="en-US" w:eastAsia="zh-CN" w:bidi="ar-SA"/>
        </w:rPr>
        <w:t>项目支出绩效自评表</w:t>
      </w:r>
    </w:p>
    <w:p w14:paraId="3597FA8B">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w:t>
      </w:r>
      <w:r>
        <w:rPr>
          <w:rFonts w:hint="eastAsia" w:ascii="仿宋_GB2312" w:cs="宋体"/>
          <w:color w:val="auto"/>
          <w:kern w:val="2"/>
          <w:sz w:val="32"/>
          <w:szCs w:val="32"/>
          <w:lang w:val="en-US" w:eastAsia="zh-CN" w:bidi="ar-SA"/>
        </w:rPr>
        <w:t>2024年度</w:t>
      </w:r>
      <w:r>
        <w:rPr>
          <w:rFonts w:hint="eastAsia" w:ascii="仿宋_GB2312" w:hAnsi="仿宋_GB2312" w:eastAsia="仿宋_GB2312" w:cs="仿宋_GB2312"/>
          <w:color w:val="auto"/>
          <w:sz w:val="32"/>
          <w:szCs w:val="32"/>
          <w:lang w:val="en-US" w:eastAsia="zh-CN"/>
        </w:rPr>
        <w:t>统计改革专项经费</w:t>
      </w:r>
      <w:r>
        <w:rPr>
          <w:rFonts w:hint="eastAsia" w:ascii="仿宋_GB2312" w:hAnsi="Times New Roman" w:eastAsia="仿宋_GB2312" w:cs="宋体"/>
          <w:color w:val="auto"/>
          <w:kern w:val="2"/>
          <w:sz w:val="32"/>
          <w:szCs w:val="32"/>
          <w:lang w:val="en-US" w:eastAsia="zh-CN" w:bidi="ar-SA"/>
        </w:rPr>
        <w:t>项目绩效评价报告</w:t>
      </w:r>
    </w:p>
    <w:p w14:paraId="48DBFEBD">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14:paraId="2C50970F">
      <w:pPr>
        <w:jc w:val="both"/>
        <w:rPr>
          <w:rFonts w:hint="eastAsia" w:ascii="仿宋" w:hAnsi="仿宋" w:eastAsia="仿宋" w:cs="仿宋"/>
          <w:b w:val="0"/>
          <w:bCs/>
          <w:color w:val="auto"/>
          <w:sz w:val="32"/>
          <w:szCs w:val="32"/>
          <w:lang w:eastAsia="zh-CN"/>
        </w:rPr>
      </w:pPr>
    </w:p>
    <w:p w14:paraId="0CD39400">
      <w:pPr>
        <w:jc w:val="both"/>
        <w:rPr>
          <w:rFonts w:hint="eastAsia" w:ascii="仿宋" w:hAnsi="仿宋" w:eastAsia="仿宋" w:cs="仿宋"/>
          <w:b w:val="0"/>
          <w:bCs/>
          <w:color w:val="auto"/>
          <w:sz w:val="32"/>
          <w:szCs w:val="32"/>
          <w:lang w:eastAsia="zh-CN"/>
        </w:rPr>
      </w:pPr>
    </w:p>
    <w:p w14:paraId="69695842">
      <w:pPr>
        <w:pStyle w:val="2"/>
        <w:jc w:val="both"/>
        <w:rPr>
          <w:rFonts w:hint="eastAsia"/>
          <w:lang w:eastAsia="zh-CN"/>
        </w:rPr>
      </w:pPr>
    </w:p>
    <w:p w14:paraId="0BC60C9F">
      <w:pPr>
        <w:jc w:val="both"/>
        <w:rPr>
          <w:rFonts w:hint="default" w:ascii="黑体" w:hAnsi="黑体" w:eastAsia="黑体" w:cs="黑体"/>
          <w:b w:val="0"/>
          <w:bCs/>
          <w:color w:val="auto"/>
          <w:sz w:val="32"/>
          <w:szCs w:val="32"/>
          <w:lang w:val="en-US" w:eastAsia="zh-CN"/>
        </w:rPr>
      </w:pPr>
    </w:p>
    <w:p w14:paraId="5D0182E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8BF1A1-D3AB-478B-9C46-8270D6F5EA52}"/>
  </w:font>
  <w:font w:name="黑体">
    <w:panose1 w:val="02010609060101010101"/>
    <w:charset w:val="86"/>
    <w:family w:val="auto"/>
    <w:pitch w:val="default"/>
    <w:sig w:usb0="800002BF" w:usb1="38CF7CFA" w:usb2="00000016" w:usb3="00000000" w:csb0="00040001" w:csb1="00000000"/>
    <w:embedRegular r:id="rId2" w:fontKey="{F9B7AFC3-2669-4681-AF2D-22A338FC24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743621A-0392-4AD4-A2B6-6CA9E38F709F}"/>
  </w:font>
  <w:font w:name="华文中宋">
    <w:panose1 w:val="02010600040101010101"/>
    <w:charset w:val="86"/>
    <w:family w:val="auto"/>
    <w:pitch w:val="default"/>
    <w:sig w:usb0="00000287" w:usb1="080F0000" w:usb2="00000000" w:usb3="00000000" w:csb0="0004009F" w:csb1="DFD70000"/>
    <w:embedRegular r:id="rId4" w:fontKey="{D1CCB86B-FE95-4CE0-AEB8-A0B186C00F58}"/>
  </w:font>
  <w:font w:name="方正小标宋简体">
    <w:panose1 w:val="02010600010101010101"/>
    <w:charset w:val="86"/>
    <w:family w:val="auto"/>
    <w:pitch w:val="default"/>
    <w:sig w:usb0="00000001" w:usb1="080E0000" w:usb2="00000000" w:usb3="00000000" w:csb0="00040000" w:csb1="00000000"/>
    <w:embedRegular r:id="rId5" w:fontKey="{C83E788F-FB23-47FE-8F27-7104B0EAA4AF}"/>
  </w:font>
  <w:font w:name="仿宋">
    <w:panose1 w:val="02010609060101010101"/>
    <w:charset w:val="86"/>
    <w:family w:val="auto"/>
    <w:pitch w:val="default"/>
    <w:sig w:usb0="800002BF" w:usb1="38CF7CFA" w:usb2="00000016" w:usb3="00000000" w:csb0="00040001" w:csb1="00000000"/>
    <w:embedRegular r:id="rId6" w:fontKey="{726A5B83-DF3E-4B9F-8778-E38DED6D76C5}"/>
  </w:font>
  <w:font w:name="楷体_GB2312">
    <w:altName w:val="楷体"/>
    <w:panose1 w:val="02010609030101010101"/>
    <w:charset w:val="86"/>
    <w:family w:val="modern"/>
    <w:pitch w:val="default"/>
    <w:sig w:usb0="00000000" w:usb1="00000000" w:usb2="00000000" w:usb3="00000000" w:csb0="00040000" w:csb1="00000000"/>
    <w:embedRegular r:id="rId7" w:fontKey="{63271A16-814B-4932-A2EA-86341D02B567}"/>
  </w:font>
  <w:font w:name="楷体">
    <w:panose1 w:val="02010609060101010101"/>
    <w:charset w:val="86"/>
    <w:family w:val="modern"/>
    <w:pitch w:val="default"/>
    <w:sig w:usb0="800002BF" w:usb1="38CF7CFA" w:usb2="00000016" w:usb3="00000000" w:csb0="00040001" w:csb1="00000000"/>
    <w:embedRegular r:id="rId8" w:fontKey="{D9D2FCE8-9A53-47C0-B319-509781C356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B71D1"/>
    <w:multiLevelType w:val="singleLevel"/>
    <w:tmpl w:val="64CB71D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jM1MDFiNGY2M2NlZmQ1ZDA2NjM2YjI0NzZhMmEifQ=="/>
  </w:docVars>
  <w:rsids>
    <w:rsidRoot w:val="13C55AB0"/>
    <w:rsid w:val="045C3789"/>
    <w:rsid w:val="0C4072B2"/>
    <w:rsid w:val="1240431F"/>
    <w:rsid w:val="13C55AB0"/>
    <w:rsid w:val="16991F38"/>
    <w:rsid w:val="1A4A21DA"/>
    <w:rsid w:val="1AFE2080"/>
    <w:rsid w:val="1FF64856"/>
    <w:rsid w:val="24BC6C26"/>
    <w:rsid w:val="25F211C5"/>
    <w:rsid w:val="2AAC479E"/>
    <w:rsid w:val="33403418"/>
    <w:rsid w:val="40C477AB"/>
    <w:rsid w:val="412F10C8"/>
    <w:rsid w:val="4FAE1E83"/>
    <w:rsid w:val="6C085383"/>
    <w:rsid w:val="74C02089"/>
    <w:rsid w:val="799A1AE0"/>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2033</Words>
  <Characters>2559</Characters>
  <Lines>0</Lines>
  <Paragraphs>0</Paragraphs>
  <TotalTime>1</TotalTime>
  <ScaleCrop>false</ScaleCrop>
  <LinksUpToDate>false</LinksUpToDate>
  <CharactersWithSpaces>2574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66250929</cp:lastModifiedBy>
  <dcterms:modified xsi:type="dcterms:W3CDTF">2025-09-12T01:28:50Z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BADB7F58E2664D398F4DB873E31A7185_11</vt:lpwstr>
  </property>
  <property fmtid="{D5CDD505-2E9C-101B-9397-08002B2CF9AE}" pid="4" name="KSOTemplateDocerSaveRecord">
    <vt:lpwstr>eyJoZGlkIjoiZTE3NjM1MDFiNGY2M2NlZmQ1ZDA2NjM2YjI0NzZhMmEiLCJ1c2VySWQiOiIyNzA4NDg5OTUifQ==</vt:lpwstr>
  </property>
</Properties>
</file>