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3F" w:rsidRPr="009B113F" w:rsidRDefault="009B113F" w:rsidP="009B113F">
      <w:pPr>
        <w:shd w:val="clear" w:color="auto" w:fill="FFFFFF"/>
        <w:adjustRightInd/>
        <w:snapToGrid/>
        <w:spacing w:after="180" w:line="336" w:lineRule="atLeast"/>
        <w:jc w:val="center"/>
        <w:outlineLvl w:val="0"/>
        <w:rPr>
          <w:rFonts w:ascii="Tahoma,Arial,simsun" w:eastAsia="宋体" w:hAnsi="Tahoma,Arial,simsun" w:cs="宋体"/>
          <w:b/>
          <w:bCs/>
          <w:kern w:val="36"/>
          <w:sz w:val="36"/>
          <w:szCs w:val="29"/>
        </w:rPr>
      </w:pPr>
      <w:r w:rsidRPr="009B113F">
        <w:rPr>
          <w:rFonts w:ascii="Tahoma,Arial,simsun" w:eastAsia="宋体" w:hAnsi="Tahoma,Arial,simsun" w:cs="宋体"/>
          <w:b/>
          <w:bCs/>
          <w:kern w:val="36"/>
          <w:sz w:val="36"/>
          <w:szCs w:val="29"/>
        </w:rPr>
        <w:t>中华人民共和国公职人员政务处分法</w:t>
      </w:r>
    </w:p>
    <w:p w:rsidR="009B113F" w:rsidRPr="009B113F" w:rsidRDefault="009B113F" w:rsidP="009B113F">
      <w:pPr>
        <w:pStyle w:val="1"/>
        <w:shd w:val="clear" w:color="auto" w:fill="FFFFFF"/>
        <w:spacing w:before="0" w:beforeAutospacing="0" w:after="0" w:afterAutospacing="0"/>
        <w:jc w:val="center"/>
        <w:rPr>
          <w:rFonts w:ascii="微软雅黑" w:eastAsia="微软雅黑" w:hAnsi="微软雅黑"/>
          <w:b w:val="0"/>
          <w:bCs w:val="0"/>
          <w:color w:val="333333"/>
          <w:sz w:val="24"/>
          <w:szCs w:val="28"/>
        </w:rPr>
      </w:pPr>
      <w:r w:rsidRPr="009B113F">
        <w:rPr>
          <w:rFonts w:ascii="微软雅黑" w:eastAsia="微软雅黑" w:hAnsi="微软雅黑" w:hint="eastAsia"/>
          <w:b w:val="0"/>
          <w:bCs w:val="0"/>
          <w:color w:val="333333"/>
          <w:sz w:val="24"/>
          <w:szCs w:val="28"/>
        </w:rPr>
        <w:t>（2020年6月20日第十三届全国人民代表大会常务委员会第十九次会议通过）</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b/>
          <w:bCs/>
          <w:color w:val="333333"/>
          <w:sz w:val="28"/>
          <w:szCs w:val="28"/>
        </w:rPr>
        <w:t xml:space="preserve">　　第一章　总　　则</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第一条　为了规范政务处分，加强对所有行使公权力的公职人员的监督，促进公职人员依法履职、秉公用权、廉洁从政从业、坚持道德操守，根据《中华人民共和国监察法》，制定本法。</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第二条　本法适用于监察机关对违法的公职人员给予政务处分的活动。</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本法第二章、第三章适用于公职人员任免机关、单位对违法的公职人员给予处分。处分的程序、申诉等适用其他法律、行政法规、国务院部门规章和国家有关规定。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本法所称公职人员，是指《中华人民共和国监察法》第十五条规定的人员。</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第三条　监察机关应当按照管理权限，加强对公职人员的监督，依法给予违法的公职人员政务处分。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公职人员任免机关、单位应当按照管理权限，加强对公职人员的教育、管理、监督，依法给予违法的公职人员处分。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监察机关发现公职人员任免机关、单位应当给予处分而未给予，或者给予的处分违法、不当的，应当及时提出监察建议。</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第五条　给予公职人员政务处分，应当事实清楚、证据确凿、定性准确、处理恰当、程序合法、手续完备。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第六条　公职人员依法履行职责受法律保护，非因法定事由、非经法定程序，不受政务处分。</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r>
        <w:rPr>
          <w:rFonts w:ascii="微软雅黑" w:eastAsia="微软雅黑" w:hAnsi="微软雅黑" w:hint="eastAsia"/>
          <w:b/>
          <w:bCs/>
          <w:color w:val="333333"/>
          <w:sz w:val="28"/>
          <w:szCs w:val="28"/>
        </w:rPr>
        <w:t xml:space="preserve">　第二章　政务处分的种类和适用</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第七条　政务处分的种类为：</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（一）警告；</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（二）记过；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（三）记大过；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（四）降级；</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第八条　政务处分的期间为：</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（一）警告，六个月；</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（二）记过，十二个月；</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（三）记大过，十八个月；</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（四）降级、撤职，二十四个月。</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政务处分决定自作出之日起生效，政务处分期自政务处分决定生效之日起计算。</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第九条　公职人员二人以上共同违法，根据各自在违法行为中所起的作用和应当承担的法律责任，分别给予政务处分。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第十条　有关机关、单位、组织集体作出的决定违法或者实施违法行为的，对负有责任的领导人员和直接责任人员中的公职人员依法给予政务处分。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第十一条　公职人员有下列情形之一的，可以从轻或者减轻给予政务处分：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（一）主动交代本人应当受到政务处分的违法行为的；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（二）配合调查，如实说明本人违法事实的；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（三）检举他人违纪违法行为，经查证属实的；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（四）主动采取措施，有效避免、挽回损失或者消除不良影响的；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（五）在共同违法行为中起次要或者辅助作用的；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（六）主动上交或者退赔违法所得的；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（七）法律、法规规定的其他从轻或者减轻情节。</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第十二条　公职人员违法行为情节轻微，且具有本法第十一条规定的情形之一的，可以对其进行谈话提醒、批评教育、责令检查或者予以诫勉，免予或者不予政务处分。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公职人员因不明真相被裹挟或者被胁迫参与违法活动，经批评教育后确有悔改表现的，可以减轻、免予或者不予政务处分。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第十三条　公职人员有下列情形之一的，应当从重给予政务处分：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（一）在政务处分期内再次故意违法，应当受到政务处分的；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（二）阻止他人检举、提供证据的；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（三）串供或者伪造、隐匿、毁灭证据的；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（四）包庇同案人员的；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（五）胁迫、唆使他人实施违法行为的；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（六）拒不上交或者退赔违法所得的；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（七）法律、法规规定的其他从重情节。</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第十四条　公职人员犯罪，有下列情形之一的，予以开除：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（一）因故意犯罪被判处管制、拘役或者有期徒刑以上刑罚（含宣告缓刑）的；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（二）因过失犯罪被判处有期徒刑，刑期超过三年的；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（三）因犯罪被单处或者并处剥夺政治权利的。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因过失犯罪被判处管制、拘役或者三年以下有期徒刑的，一般应当予以开除；案件情况特殊，予以撤职更为适当的，可以不予开除，但是应当报请上一级机关批准。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公职人员因犯罪被单处罚金，或者犯罪情节轻微，人民检察院依法作出不起诉决定或者人民法院依法免予刑事处罚的，予以撤职；造成不良影响的，予以开除。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第十六条　对公职人员的同一违法行为，监察机关和公职人员任免机关、单位不得重复给予政务处分和处分。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第十七条　公职人员有违法行为，有关机关依照规定给予组织处理的，监察机关可以同时给予政务处分。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第十八条　担任领导职务的公职人员有违法行为，被罢免、撤销、免去或者辞去领导职务的，监察机关可以同时给予政务处分。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第二十一条　国有企业管理人员在政务处分期内，不得晋升职务、岗位等级和职称；其中，被记过、记大过、降级、撤职的，不得晋升薪酬待遇等级。被撤职的，降低职务或者岗位等级，同时降低薪酬待遇。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第二十二条　基层群众性自治组织中从事管理的人员有违法行为的，监察机关可以予以警告、记过、记大过。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基层群众性自治组织中从事管理的人员受到政务处分的，应当由县级或者乡镇人民政府根据具体情况减发或者扣发补贴、奖金。</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第二十四条　公职人员被开除，或者依照本法第二十三条规定，受到解除人事关系或者劳动关系处理的，不得录用为公务员以及参照《中华人民共和国公务员法》管理的人员。</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公职人员因违法行为获得的职务、职级、衔级、级别、岗位和职员等级、职称、待遇、资格、学历、学位、荣誉、奖励等其他利益，监察机关应当建议有关机关、单位、组织按规定予以纠正。</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第二十六条　公职人员被开除的，自政务处分决定生效之日起，应当解除其与所在机关、单位的人事关系或者劳动关系。</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已经离职或者死亡的公职人员在履职期间有违法行为的，依照前款规定处理。</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w:t>
      </w:r>
      <w:r>
        <w:rPr>
          <w:rFonts w:ascii="微软雅黑" w:eastAsia="微软雅黑" w:hAnsi="微软雅黑" w:hint="eastAsia"/>
          <w:b/>
          <w:bCs/>
          <w:color w:val="333333"/>
          <w:sz w:val="28"/>
          <w:szCs w:val="28"/>
        </w:rPr>
        <w:t>第三章　违法行为及其适用的政务处分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第二十八条　有下列行为之一的，予以记过或者记大过；情节较重的，予以降级或者撤职；情节严重的，予以开除：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（一）散布有损宪法权威、中国共产党领导和国家声誉的言论的；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（二）参加旨在反对宪法、中国共产党领导和国家的集会、游行、示威等活动的；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（三）拒不执行或者变相不执行中国共产党和国家的路线方针政策、重大决策部署的；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（四）参加非法组织、非法活动的；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（五）挑拨、破坏民族关系，或者参加民族分裂活动的；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（六）利用宗教活动破坏民族团结和社会稳定的；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（七）在对外交往中损害国家荣誉和利益的。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有前款第二项、第四项、第五项和第六项行为之一的，对策划者、组织者和骨干分子，予以开除。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公开发表反对宪法确立的国家指导思想，反对中国共产党领导，反对社会主义制度，反对改革开放的文章、演说、宣言、声明等的，予以开除。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第二十九条　不按照规定请示、报告重大事项，情节较重的，予以警告、记过或者记大过；情节严重的，予以降级或者撤职。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违反个人有关事项报告规定，隐瞒不报，情节较重的，予以警告、记过或者记大过。</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篡改、伪造本人档案资料的，予以记过或者记大过；情节严重的，予以降级或者撤职。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第三十条　有下列行为之一的，予以警告、记过或者记大过；情节严重的，予以降级或者撤职：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（一）违反民主集中制原则，个人或者少数人决定重大事项，或者拒不执行、擅自改变集体作出的重大决定的；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（二）拒不执行或者变相不执行、拖延执行上级依法作出的决定、命令的。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第三十一条　违反规定出境或者办理因私出境证件的，予以记过或者记大过；情节严重的，予以降级或者撤职。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违反规定取得外国国籍或者获取境外永久居留资格、长期居留许可的，予以撤职或者开除。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第三十二条　有下列行为之一的，予以警告、记过或者记大过；情节较重的，予以降级或者撤职；情节严重的，予以开除：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（一）在选拔任用、录用、聘用、考核、晋升、评选等干部人事工作中违反有关规定的；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（二）弄虚作假，骗取职务、职级、衔级、级别、岗位和职员等级、职称、待遇、资格、学历、学位、荣誉、奖励或者其他利益的；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（三）对依法行使批评、申诉、控告、检举等权利的行为进行压制或者打击报复的；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（四）诬告陷害，意图使他人受到名誉损害或者责任追究等不良影响的；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（五）以暴力、威胁、贿赂、欺骗等手段破坏选举的。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第三十三条　有下列行为之一的，予以警告、记过或者记大过；情节较重的，予以降级或者撤职；情节严重的，予以开除：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（一）贪污贿赂的；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（二）利用职权或者职务上的影响为本人或者他人谋取私利的；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（三）纵容、默许特定关系人利用本人职权或者职务上的影响谋取私利的。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拒不按照规定纠正特定关系人违规任职、兼职或者从事经营活动，且不服从职务调整的，予以撤职。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第三十四条　收受可能影响公正行使公权力的礼品、礼金、有价证券等财物的，予以警告、记过或者记大过；情节较重的，予以降级或者撤职；情节严重的，予以开除。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第三十五条　有下列行为之一，情节较重的，予以警告、记过或者记大过；情节严重的，予以降级或者撤职：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（一）违反规定设定、发放薪酬或者津贴、补贴、奖金的；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（二）违反规定，在公务接待、公务交通、会议活动、办公用房以及其他工作生活保障等方面超标准、超范围的；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（三）违反规定公款消费的。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第三十六条　违反规定从事或者参与营利性活动，或者违反规定兼任职务、领取报酬的，予以警告、记过或者记大过；情节较重的，予以降级或者撤职；情节严重的，予以开除。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第三十七条　利用宗族或者黑恶势力等欺压群众，或者纵容、包庇黑恶势力活动的，予以撤职；情节严重的，予以开除。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第三十八条　有下列行为之一，情节较重的，予以警告、记过或者记大过；情节严重的，予以降级或者撤职：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（一）违反规定向管理服务对象收取、摊派财物的；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（二）在管理服务活动中故意刁难、吃拿卡要的；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（三）在管理服务活动中态度恶劣粗暴，造成不良后果或者影响的；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（四）不按照规定公开工作信息，侵犯管理服务对象知情权，造成不良后果或者影响的；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（五）其他侵犯管理服务对象利益的行为，造成不良后果或者影响的。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有前款第一项、第二项和第五项行为，情节特别严重的，予以开除。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第三十九条　有下列行为之一，造成不良后果或者影响的，予以警告、记过或者记大过；情节较重的，予以降级或者撤职；情节严重的，予以开除：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（一）滥用职权，危害国家利益、社会公共利益或者侵害公民、法人、其他组织合法权益的；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（二）不履行或者不正确履行职责，玩忽职守，贻误工作的；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（三）工作中有形式主义、官僚主义行为的；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（四）工作中有弄虚作假，误导、欺骗行为的；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（五）泄露国家秘密、工作秘密，或者泄露因履行职责掌握的商业秘密、个人隐私的。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第四十条　有下列行为之一的，予以警告、记过或者记大过；情节较重的，予以降级或者撤职；情节严重的，予以开除：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（一）违背社会公序良俗，在公共场所有不当行为，造成不良影响的；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（二）参与或者支持迷信活动，造成不良影响的；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（三）参与赌博的；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（四）拒不承担赡养、抚养、扶养义务的；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（五）实施家庭暴力，虐待、遗弃家庭成员的；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（六）其他严重违反家庭美德、社会公德的行为。</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吸食、注射毒品，组织赌博，组织、支持、参与卖淫、嫖娼、色情淫乱活动的，予以撤职或者开除。</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第四十一条　公职人员有其他违法行为，影响公职人员形象，损害国家和人民利益的，可以根据情节轻重给予相应政务处分。</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r>
        <w:rPr>
          <w:rFonts w:ascii="微软雅黑" w:eastAsia="微软雅黑" w:hAnsi="微软雅黑" w:hint="eastAsia"/>
          <w:b/>
          <w:bCs/>
          <w:color w:val="333333"/>
          <w:sz w:val="28"/>
          <w:szCs w:val="28"/>
        </w:rPr>
        <w:t xml:space="preserve">　第四章　政务处分的程序</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严禁以威胁、引诱、欺骗及其他非法方式收集证据。以非法方式收集的证据不得作为给予政务处分的依据。</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第四十四条　调查终结后，监察机关应当根据下列不同情况，分别作出处理：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（一）确有应受政务处分的违法行为的，根据情节轻重，按照政务处分决定权限，履行规定的审批手续后，作出政务处分决定；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（二）违法事实不能成立的，撤销案件；</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（三）符合免予、不予政务处分条件的，作出免予、不予政务处分决定；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（四）被调查人涉嫌其他违法或者犯罪行为的，依法移送主管机关处理。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第四十五条　决定给予政务处分的，应当制作政务处分决定书。</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政务处分决定书应当载明下列事项：</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（一）被处分人的姓名、工作单位和职务；</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（二）违法事实和证据；</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（三）政务处分的种类和依据；</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（四）不服政务处分决定，申请复审、复核的途径和期限；</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（五）作出政务处分决定的机关名称和日期。</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政务处分决定书应当盖有作出决定的监察机关的印章。</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第四十六条　政务处分决定书应当及时送达被处分人和被处分人所在机关、单位，并在一定范围内宣布。</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作出政务处分决定后，监察机关应当根据被处分人的具体身份书面告知相关的机关、单位。</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第四十七条　参与公职人员违法案件调查、处理的人员有下列情形之一的，应当自行回避，被调查人、检举人及其他有关人员也有权要求其回避：</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（一）是被调查人或者检举人的近亲属的；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（二）担任过本案的证人的；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（三）本人或者其近亲属与调查的案件有利害关系的；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（四）可能影响案件公正调查、处理的其他情形。</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第四十八条　监察机关负责人的回避，由上级监察机关决定；其他参与违法案件调查、处理人员的回避，由监察机关负责人决定。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监察机关或者上级监察机关发现参与违法案件调查、处理人员有应当回避情形的，可以直接决定该人员回避。</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第四十九条　公职人员依法受到刑事责任追究的，监察机关应当根据司法机关的生效判决、裁定、决定及其认定的事实和情节，依照本法规定给予政务处分。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公职人员依法受到行政处罚，应当给予政务处分的，监察机关可以根据行政处罚决定认定的事实和情节，经立案调查核实后，依照本法给予政务处分。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监察机关根据本条第一款、第二款的规定作出政务处分后，司法机关、行政机关依法改变原生效判决、裁定、决定等，对原政务处分决定产生影响的，监察机关应当根据改变后的判决、裁定、决定等重新作出相应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第五十条　监察机关对经各级人民代表大会、县级以上各级人民代表大会常务委员会选举或者决定任命的公职人员予以撤职、开除的，应当先依法罢免、撤销或者免去其职务，再依法作出政务处分决定。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监察机关对经中国人民政治协商会议各级委员会全体会议或者其常务委员会选举或者决定任命的公职人员予以撤职、开除的，应当先依章程免去其职务，再依法作出政务处分决定。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第五十一条　下级监察机关根据上级监察机关的指定管辖决定进行调查的案件，调查终结后，对不属于本监察机关管辖范围内的监察对象，应当交有管理权限的监察机关依法作出政务处分决定。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第五十二条　公职人员涉嫌违法，已经被立案调查，不宜继续履行职责的，公职人员任免机关、单位可以决定暂停其履行职务。</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公职人员在被立案调查期间，未经监察机关同意，不得出境、辞去公职；被调查公职人员所在机关、单位及上级机关、单位不得对其交流、晋升、奖励、处分或者办理退休手续。</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第五十三条　监察机关在调查中发现公职人员受到不实检举、控告或者诬告陷害，造成不良影响的，应当按照规定及时澄清事实，恢复名誉，消除不良影响。</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r>
        <w:rPr>
          <w:rFonts w:ascii="微软雅黑" w:eastAsia="微软雅黑" w:hAnsi="微软雅黑" w:hint="eastAsia"/>
          <w:b/>
          <w:bCs/>
          <w:color w:val="333333"/>
          <w:sz w:val="28"/>
          <w:szCs w:val="28"/>
        </w:rPr>
        <w:t>第五章　复审、复核</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第五十五条　公职人员对监察机关作出的涉及本人的政务处分决定不服的，可以依法向作出决定的监察机关申请复审；公职人员对复审决定仍不服的，可以向上一级监察机关申请复核。</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监察机关发现本机关或者下级监察机关作出的政务处分决定确有错误的，应当及时予以纠正或者责令下级监察机关及时予以纠正。</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第五十六条　复审、复核期间，不停止原政务处分决定的执行。</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公职人员不因提出复审、复核而被加重政务处分。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第五十七条　有下列情形之一的，复审、复核机关应当撤销原政务处分决定，重新作出决定或者责令原作出决定的监察机关重新作出决定：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（一）政务处分所依据的违法事实不清或者证据不足的；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（二）违反法定程序，影响案件公正处理的；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（三）超越职权或者滥用职权作出政务处分决定的。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第五十八条　有下列情形之一的，复审、复核机关应当变更原政务处分决定，或者责令原作出决定的监察机关予以变更：</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（一）适用法律、法规确有错误的；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（二）对违法行为的情节认定确有错误的；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（三）政务处分不当的。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第五十九条　复审、复核机关认为政务处分决定认定事实清楚，适用法律正确的，应当予以维持。</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w:t>
      </w:r>
      <w:r>
        <w:rPr>
          <w:rFonts w:ascii="微软雅黑" w:eastAsia="微软雅黑" w:hAnsi="微软雅黑" w:hint="eastAsia"/>
          <w:color w:val="333333"/>
          <w:sz w:val="28"/>
          <w:szCs w:val="28"/>
        </w:rPr>
        <w:lastRenderedPageBreak/>
        <w:t>员等级安排相应的职务、职级、衔级、岗位和职员等级，并在原政务处分决定公布范围内为其恢复名誉。没收、追缴财物错误的，应当依法予以返还、赔偿。</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公职人员因有本法第五十七条、第五十八条规定的情形被撤销政务处分或者减轻政务处分的，应当对其薪酬待遇受到的损失予以补偿。</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r>
        <w:rPr>
          <w:rFonts w:ascii="微软雅黑" w:eastAsia="微软雅黑" w:hAnsi="微软雅黑" w:hint="eastAsia"/>
          <w:b/>
          <w:bCs/>
          <w:color w:val="333333"/>
          <w:sz w:val="28"/>
          <w:szCs w:val="28"/>
        </w:rPr>
        <w:t xml:space="preserve">　第六章　法律责任</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第六十一条　有关机关、单位无正当理由拒不采纳监察建议的，由其上级机关、主管部门责令改正，对该机关、单位给予通报批评，对负有责任的领导人员和直接责任人员依法给予处理。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第六十二条　有关机关、单位、组织或者人员有下列情形之一的，由其上级机关，主管部门，任免机关、单位或者监察机关责令改正，依法给予处理：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（一）拒不执行政务处分决定的；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（二）拒不配合或者阻碍调查的；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（三）对检举人、证人或者调查人员进行打击报复的；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（四）诬告陷害公职人员的；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（五）其他违反本法规定的情形。</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第六十三条　监察机关及其工作人员有下列情形之一的，对负有责任的领导人员和直接责任人员依法给予处理：</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（一）违反规定处置问题线索的；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（二）窃取、泄露调查工作信息，或者泄露检举事项、检举受理情况以及检举人信息的；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（三）对被调查人或者涉案人员逼供、诱供，或者侮辱、打骂、虐待、体罚或者变相体罚的；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（四）收受被调查人或者涉案人员的财物以及其他利益的；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（五）违反规定处置涉案财物的；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（六）违反规定采取调查措施的；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（七）利用职权或者职务上的影响干预调查工作、以案谋私的；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（八）违反规定发生办案安全事故，或者发生安全事故后隐瞒不报、报告失实、处置不当的；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（九）违反回避等程序规定，造成不良影响的；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（十）不依法受理和处理公职人员复审、复核的；</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（十一）其他滥用职权、玩忽职守、徇私舞弊的行为。</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第六十四条　违反本法规定，构成犯罪的，依法追究刑事责任。</w:t>
      </w:r>
    </w:p>
    <w:p w:rsidR="009B113F" w:rsidRDefault="009B113F" w:rsidP="009B113F">
      <w:pPr>
        <w:pStyle w:val="a3"/>
        <w:shd w:val="clear" w:color="auto" w:fill="FFFFFF"/>
        <w:spacing w:before="0" w:beforeAutospacing="0" w:after="0" w:afterAutospacing="0"/>
        <w:jc w:val="center"/>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w:t>
      </w:r>
      <w:r>
        <w:rPr>
          <w:rFonts w:ascii="微软雅黑" w:eastAsia="微软雅黑" w:hAnsi="微软雅黑" w:hint="eastAsia"/>
          <w:b/>
          <w:bCs/>
          <w:color w:val="333333"/>
          <w:sz w:val="28"/>
          <w:szCs w:val="28"/>
        </w:rPr>
        <w:t>第七章　附　　则</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第六十五条　国务院及其相关主管部门根据本法的原则和精神，结合事业单位、国有企业等的实际情况，对事业单位、国有企业等的违法的公职人员处分事宜作出具体规定。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第六十六条　中央军事委员会可以根据本法制定相关具体规定。</w:t>
      </w:r>
    </w:p>
    <w:p w:rsidR="009B113F" w:rsidRDefault="009B113F" w:rsidP="009B113F">
      <w:pPr>
        <w:pStyle w:val="a3"/>
        <w:shd w:val="clear" w:color="auto" w:fill="FFFFFF"/>
        <w:spacing w:before="180" w:beforeAutospacing="0" w:after="180" w:afterAutospacing="0"/>
        <w:jc w:val="both"/>
        <w:rPr>
          <w:rFonts w:ascii="微软雅黑" w:eastAsia="微软雅黑" w:hAnsi="微软雅黑" w:hint="eastAsia"/>
          <w:color w:val="333333"/>
          <w:sz w:val="28"/>
          <w:szCs w:val="28"/>
        </w:rPr>
      </w:pPr>
      <w:r>
        <w:rPr>
          <w:rFonts w:ascii="微软雅黑" w:eastAsia="微软雅黑" w:hAnsi="微软雅黑" w:hint="eastAsia"/>
          <w:color w:val="333333"/>
          <w:sz w:val="28"/>
          <w:szCs w:val="28"/>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4358AB" w:rsidRPr="009B113F" w:rsidRDefault="009B113F" w:rsidP="009B113F">
      <w:pPr>
        <w:pStyle w:val="a3"/>
        <w:shd w:val="clear" w:color="auto" w:fill="FFFFFF"/>
        <w:spacing w:before="180" w:beforeAutospacing="0" w:after="180" w:afterAutospacing="0"/>
        <w:jc w:val="both"/>
        <w:rPr>
          <w:rFonts w:ascii="微软雅黑" w:eastAsia="微软雅黑" w:hAnsi="微软雅黑"/>
          <w:color w:val="333333"/>
          <w:sz w:val="28"/>
          <w:szCs w:val="28"/>
        </w:rPr>
      </w:pPr>
      <w:r>
        <w:rPr>
          <w:rFonts w:ascii="微软雅黑" w:eastAsia="微软雅黑" w:hAnsi="微软雅黑" w:hint="eastAsia"/>
          <w:color w:val="333333"/>
          <w:sz w:val="28"/>
          <w:szCs w:val="28"/>
        </w:rPr>
        <w:t xml:space="preserve">　　第六十八条　本法自2020年7月1日起施行。</w:t>
      </w:r>
    </w:p>
    <w:sectPr w:rsidR="004358AB" w:rsidRPr="009B113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Arial,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B113F"/>
    <w:rsid w:val="00D056C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B113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113F"/>
    <w:rPr>
      <w:rFonts w:ascii="宋体" w:eastAsia="宋体" w:hAnsi="宋体" w:cs="宋体"/>
      <w:b/>
      <w:bCs/>
      <w:kern w:val="36"/>
      <w:sz w:val="48"/>
      <w:szCs w:val="48"/>
    </w:rPr>
  </w:style>
  <w:style w:type="paragraph" w:styleId="a3">
    <w:name w:val="Normal (Web)"/>
    <w:basedOn w:val="a"/>
    <w:uiPriority w:val="99"/>
    <w:unhideWhenUsed/>
    <w:rsid w:val="009B113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54017868">
      <w:bodyDiv w:val="1"/>
      <w:marLeft w:val="0"/>
      <w:marRight w:val="0"/>
      <w:marTop w:val="0"/>
      <w:marBottom w:val="0"/>
      <w:divBdr>
        <w:top w:val="none" w:sz="0" w:space="0" w:color="auto"/>
        <w:left w:val="none" w:sz="0" w:space="0" w:color="auto"/>
        <w:bottom w:val="none" w:sz="0" w:space="0" w:color="auto"/>
        <w:right w:val="none" w:sz="0" w:space="0" w:color="auto"/>
      </w:divBdr>
    </w:div>
    <w:div w:id="1949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2023-10-26T04:39:00Z</dcterms:created>
  <dcterms:modified xsi:type="dcterms:W3CDTF">2023-10-26T04:39:00Z</dcterms:modified>
</cp:coreProperties>
</file>